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38E6" w14:textId="77777777" w:rsidR="007F3D3C" w:rsidRPr="00D64FD9" w:rsidRDefault="007F3D3C">
      <w:pPr>
        <w:jc w:val="center"/>
        <w:rPr>
          <w:rFonts w:ascii="Source Sans Pro" w:hAnsi="Source Sans Pro"/>
          <w:b/>
          <w:sz w:val="22"/>
          <w:szCs w:val="22"/>
        </w:rPr>
      </w:pPr>
    </w:p>
    <w:tbl>
      <w:tblPr>
        <w:tblW w:w="101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040"/>
        <w:gridCol w:w="5130"/>
      </w:tblGrid>
      <w:tr w:rsidR="00A934ED" w:rsidRPr="00D64FD9" w14:paraId="54847BAD" w14:textId="77777777" w:rsidTr="00D769EA">
        <w:trPr>
          <w:cantSplit/>
        </w:trPr>
        <w:tc>
          <w:tcPr>
            <w:tcW w:w="5040" w:type="dxa"/>
            <w:shd w:val="clear" w:color="auto" w:fill="FFFFFF"/>
          </w:tcPr>
          <w:p w14:paraId="46E967A0" w14:textId="77777777" w:rsidR="00A934ED" w:rsidRPr="00D64FD9" w:rsidRDefault="00A934ED">
            <w:pPr>
              <w:rPr>
                <w:rFonts w:ascii="Source Sans Pro" w:hAnsi="Source Sans Pro"/>
                <w:b/>
                <w:sz w:val="22"/>
                <w:szCs w:val="22"/>
              </w:rPr>
            </w:pPr>
            <w:r w:rsidRPr="00D64FD9">
              <w:rPr>
                <w:rFonts w:ascii="Source Sans Pro" w:hAnsi="Source Sans Pro"/>
                <w:b/>
                <w:sz w:val="22"/>
                <w:szCs w:val="22"/>
              </w:rPr>
              <w:t>Employee/Selectee:</w:t>
            </w:r>
          </w:p>
        </w:tc>
        <w:tc>
          <w:tcPr>
            <w:tcW w:w="5130" w:type="dxa"/>
            <w:shd w:val="clear" w:color="auto" w:fill="FFFFFF"/>
          </w:tcPr>
          <w:p w14:paraId="33A1E95B" w14:textId="77777777" w:rsidR="00A934ED" w:rsidRPr="00D64FD9" w:rsidRDefault="00A934ED">
            <w:pPr>
              <w:rPr>
                <w:rFonts w:ascii="Source Sans Pro" w:hAnsi="Source Sans Pro"/>
                <w:b/>
                <w:sz w:val="22"/>
                <w:szCs w:val="22"/>
              </w:rPr>
            </w:pPr>
            <w:r w:rsidRPr="00D64FD9">
              <w:rPr>
                <w:rFonts w:ascii="Source Sans Pro" w:hAnsi="Source Sans Pro"/>
                <w:b/>
                <w:sz w:val="22"/>
                <w:szCs w:val="22"/>
              </w:rPr>
              <w:t>Effective Date:</w:t>
            </w:r>
          </w:p>
          <w:p w14:paraId="137A43B7" w14:textId="56AE21FD" w:rsidR="00A934ED" w:rsidRPr="00D64FD9" w:rsidRDefault="00A934ED">
            <w:pPr>
              <w:rPr>
                <w:rFonts w:ascii="Source Sans Pro" w:hAnsi="Source Sans Pro"/>
                <w:b/>
                <w:sz w:val="22"/>
                <w:szCs w:val="22"/>
              </w:rPr>
            </w:pPr>
          </w:p>
        </w:tc>
      </w:tr>
      <w:tr w:rsidR="00A934ED" w:rsidRPr="00D64FD9" w14:paraId="0C8D99F0" w14:textId="77777777" w:rsidTr="00D769EA">
        <w:trPr>
          <w:cantSplit/>
        </w:trPr>
        <w:tc>
          <w:tcPr>
            <w:tcW w:w="5040" w:type="dxa"/>
            <w:shd w:val="clear" w:color="auto" w:fill="FFFFFF"/>
          </w:tcPr>
          <w:p w14:paraId="5ACF9D0C" w14:textId="77777777" w:rsidR="00A934ED" w:rsidRPr="00D64FD9" w:rsidRDefault="00A934ED" w:rsidP="00A934ED">
            <w:pPr>
              <w:rPr>
                <w:rFonts w:ascii="Source Sans Pro" w:hAnsi="Source Sans Pro"/>
                <w:b/>
                <w:sz w:val="22"/>
                <w:szCs w:val="22"/>
              </w:rPr>
            </w:pPr>
            <w:r w:rsidRPr="00D64FD9">
              <w:rPr>
                <w:rFonts w:ascii="Source Sans Pro" w:hAnsi="Source Sans Pro"/>
                <w:b/>
                <w:sz w:val="22"/>
                <w:szCs w:val="22"/>
              </w:rPr>
              <w:t>Title, PP/Series/Grade/Step:</w:t>
            </w:r>
          </w:p>
          <w:p w14:paraId="730D6E95" w14:textId="28235D12" w:rsidR="00A934ED" w:rsidRPr="00D64FD9" w:rsidRDefault="00A934ED" w:rsidP="005A4D05">
            <w:pPr>
              <w:rPr>
                <w:rFonts w:ascii="Source Sans Pro" w:hAnsi="Source Sans Pro"/>
                <w:b/>
                <w:sz w:val="22"/>
                <w:szCs w:val="22"/>
              </w:rPr>
            </w:pPr>
          </w:p>
        </w:tc>
        <w:tc>
          <w:tcPr>
            <w:tcW w:w="5130" w:type="dxa"/>
            <w:shd w:val="clear" w:color="auto" w:fill="FFFFFF"/>
          </w:tcPr>
          <w:p w14:paraId="4F806ACA" w14:textId="641C1998" w:rsidR="00A934ED" w:rsidRPr="00D64FD9" w:rsidRDefault="00A934ED">
            <w:pPr>
              <w:rPr>
                <w:rFonts w:ascii="Source Sans Pro" w:hAnsi="Source Sans Pro"/>
                <w:b/>
                <w:sz w:val="22"/>
                <w:szCs w:val="22"/>
              </w:rPr>
            </w:pPr>
            <w:r w:rsidRPr="00D64FD9">
              <w:rPr>
                <w:rFonts w:ascii="Source Sans Pro" w:hAnsi="Source Sans Pro"/>
                <w:b/>
                <w:sz w:val="22"/>
                <w:szCs w:val="22"/>
              </w:rPr>
              <w:t>Organization:</w:t>
            </w:r>
          </w:p>
        </w:tc>
      </w:tr>
      <w:tr w:rsidR="007F3D3C" w:rsidRPr="00D64FD9" w14:paraId="4DCC3441" w14:textId="77777777" w:rsidTr="00D769EA">
        <w:tc>
          <w:tcPr>
            <w:tcW w:w="5040" w:type="dxa"/>
            <w:shd w:val="clear" w:color="auto" w:fill="FFFFFF"/>
          </w:tcPr>
          <w:p w14:paraId="0064DE01" w14:textId="77777777" w:rsidR="007F3D3C" w:rsidRPr="00D64FD9" w:rsidRDefault="005A4D05" w:rsidP="006331CE">
            <w:pPr>
              <w:rPr>
                <w:rFonts w:ascii="Source Sans Pro" w:hAnsi="Source Sans Pro"/>
                <w:b/>
                <w:sz w:val="22"/>
                <w:szCs w:val="22"/>
              </w:rPr>
            </w:pPr>
            <w:r w:rsidRPr="00D64FD9">
              <w:rPr>
                <w:rFonts w:ascii="Source Sans Pro" w:hAnsi="Source Sans Pro"/>
                <w:b/>
                <w:sz w:val="22"/>
                <w:szCs w:val="22"/>
              </w:rPr>
              <w:t xml:space="preserve">NOAC/Nature of Action: </w:t>
            </w:r>
          </w:p>
          <w:p w14:paraId="60CDFFE7" w14:textId="015B8603" w:rsidR="00F90AD7" w:rsidRPr="00D64FD9" w:rsidRDefault="00F90AD7" w:rsidP="006331CE">
            <w:pPr>
              <w:rPr>
                <w:rFonts w:ascii="Source Sans Pro" w:hAnsi="Source Sans Pro"/>
                <w:b/>
                <w:sz w:val="22"/>
                <w:szCs w:val="22"/>
              </w:rPr>
            </w:pPr>
          </w:p>
        </w:tc>
        <w:tc>
          <w:tcPr>
            <w:tcW w:w="5130" w:type="dxa"/>
            <w:shd w:val="clear" w:color="auto" w:fill="FFFFFF"/>
          </w:tcPr>
          <w:p w14:paraId="5EC1D9C5" w14:textId="60F59E7D" w:rsidR="007F3D3C" w:rsidRPr="00D64FD9" w:rsidRDefault="005A4D05" w:rsidP="006331CE">
            <w:pPr>
              <w:rPr>
                <w:rFonts w:ascii="Source Sans Pro" w:hAnsi="Source Sans Pro"/>
                <w:b/>
                <w:sz w:val="22"/>
                <w:szCs w:val="22"/>
              </w:rPr>
            </w:pPr>
            <w:r w:rsidRPr="00D64FD9">
              <w:rPr>
                <w:rFonts w:ascii="Source Sans Pro" w:hAnsi="Source Sans Pro"/>
                <w:b/>
                <w:sz w:val="22"/>
                <w:szCs w:val="22"/>
              </w:rPr>
              <w:t xml:space="preserve">LAC/Legal Authority: </w:t>
            </w:r>
          </w:p>
        </w:tc>
      </w:tr>
      <w:tr w:rsidR="005A4D05" w:rsidRPr="00D64FD9" w14:paraId="4FCE134A" w14:textId="77777777" w:rsidTr="005A4D05">
        <w:tc>
          <w:tcPr>
            <w:tcW w:w="10170" w:type="dxa"/>
            <w:gridSpan w:val="2"/>
            <w:shd w:val="clear" w:color="auto" w:fill="FFFFFF"/>
          </w:tcPr>
          <w:p w14:paraId="5A00CA90" w14:textId="77777777" w:rsidR="005A4D05" w:rsidRPr="00D64FD9" w:rsidRDefault="005A4D05">
            <w:pPr>
              <w:rPr>
                <w:rFonts w:ascii="Source Sans Pro" w:hAnsi="Source Sans Pro"/>
                <w:b/>
                <w:sz w:val="22"/>
                <w:szCs w:val="22"/>
              </w:rPr>
            </w:pPr>
            <w:r w:rsidRPr="00D64FD9">
              <w:rPr>
                <w:rFonts w:ascii="Source Sans Pro" w:hAnsi="Source Sans Pro"/>
                <w:b/>
                <w:sz w:val="22"/>
                <w:szCs w:val="22"/>
              </w:rPr>
              <w:t>Performance Rating and Date:</w:t>
            </w:r>
          </w:p>
          <w:p w14:paraId="40DF4104" w14:textId="77777777" w:rsidR="005A4D05" w:rsidRPr="00D64FD9" w:rsidRDefault="005A4D05" w:rsidP="005A4D05">
            <w:pPr>
              <w:rPr>
                <w:rFonts w:ascii="Source Sans Pro" w:hAnsi="Source Sans Pro"/>
                <w:b/>
                <w:sz w:val="22"/>
                <w:szCs w:val="22"/>
              </w:rPr>
            </w:pPr>
          </w:p>
        </w:tc>
      </w:tr>
    </w:tbl>
    <w:p w14:paraId="2FC6D9BF" w14:textId="77777777" w:rsidR="007F3D3C" w:rsidRPr="00D64FD9" w:rsidRDefault="007F3D3C">
      <w:pPr>
        <w:pStyle w:val="BodyTextIndent"/>
        <w:rPr>
          <w:rFonts w:ascii="Source Sans Pro" w:hAnsi="Source Sans Pro"/>
          <w:i w:val="0"/>
          <w:sz w:val="22"/>
          <w:szCs w:val="22"/>
        </w:rPr>
      </w:pPr>
    </w:p>
    <w:p w14:paraId="06EB496A" w14:textId="29F23A02" w:rsidR="00C47E44" w:rsidRPr="00514E10" w:rsidRDefault="007F3D3C">
      <w:pPr>
        <w:pStyle w:val="BodyTextIndent"/>
        <w:ind w:left="0"/>
        <w:rPr>
          <w:rFonts w:ascii="Source Sans Pro" w:hAnsi="Source Sans Pro"/>
          <w:i w:val="0"/>
          <w:sz w:val="22"/>
          <w:szCs w:val="22"/>
        </w:rPr>
      </w:pPr>
      <w:r w:rsidRPr="00514E10">
        <w:rPr>
          <w:rFonts w:ascii="Source Sans Pro" w:hAnsi="Source Sans Pro"/>
          <w:b/>
          <w:i w:val="0"/>
          <w:sz w:val="22"/>
          <w:szCs w:val="22"/>
        </w:rPr>
        <w:t>References:</w:t>
      </w:r>
      <w:r w:rsidRPr="00514E10">
        <w:rPr>
          <w:rFonts w:ascii="Source Sans Pro" w:hAnsi="Source Sans Pro"/>
          <w:i w:val="0"/>
          <w:sz w:val="22"/>
          <w:szCs w:val="22"/>
        </w:rPr>
        <w:t xml:space="preserve"> </w:t>
      </w:r>
      <w:hyperlink r:id="rId10" w:anchor=":~:text=(1)%20the%20maximum%20rate%20of%20the%20higher%20grade;%20or.%20(2)">
        <w:r w:rsidRPr="00514E10">
          <w:rPr>
            <w:rStyle w:val="Hyperlink"/>
            <w:rFonts w:ascii="Source Sans Pro" w:hAnsi="Source Sans Pro"/>
            <w:i w:val="0"/>
            <w:sz w:val="22"/>
            <w:szCs w:val="22"/>
          </w:rPr>
          <w:t>5 U.S.C. 5334</w:t>
        </w:r>
      </w:hyperlink>
      <w:r w:rsidR="00E60E2E" w:rsidRPr="00514E10">
        <w:rPr>
          <w:rStyle w:val="Hyperlink"/>
          <w:rFonts w:ascii="Source Sans Pro" w:hAnsi="Source Sans Pro"/>
          <w:i w:val="0"/>
          <w:color w:val="auto"/>
          <w:sz w:val="22"/>
          <w:szCs w:val="22"/>
          <w:u w:val="none"/>
        </w:rPr>
        <w:t xml:space="preserve">, </w:t>
      </w:r>
      <w:hyperlink r:id="rId11" w:history="1">
        <w:r w:rsidR="00984DE3" w:rsidRPr="00514E10">
          <w:rPr>
            <w:rStyle w:val="Hyperlink"/>
            <w:rFonts w:ascii="Source Sans Pro" w:hAnsi="Source Sans Pro"/>
            <w:i w:val="0"/>
            <w:sz w:val="22"/>
            <w:szCs w:val="22"/>
          </w:rPr>
          <w:t xml:space="preserve">5 U.S.C. </w:t>
        </w:r>
        <w:r w:rsidRPr="00514E10">
          <w:rPr>
            <w:rStyle w:val="Hyperlink"/>
            <w:rFonts w:ascii="Source Sans Pro" w:hAnsi="Source Sans Pro"/>
            <w:i w:val="0"/>
            <w:sz w:val="22"/>
            <w:szCs w:val="22"/>
          </w:rPr>
          <w:t>5343</w:t>
        </w:r>
        <w:r w:rsidR="00A25ED6" w:rsidRPr="00514E10">
          <w:rPr>
            <w:rStyle w:val="Hyperlink"/>
            <w:rFonts w:ascii="Source Sans Pro" w:hAnsi="Source Sans Pro"/>
            <w:i w:val="0"/>
            <w:color w:val="auto"/>
            <w:sz w:val="22"/>
            <w:szCs w:val="22"/>
            <w:u w:val="none"/>
          </w:rPr>
          <w:t>,</w:t>
        </w:r>
        <w:r w:rsidR="00A25ED6" w:rsidRPr="00514E10">
          <w:rPr>
            <w:rStyle w:val="Hyperlink"/>
            <w:rFonts w:ascii="Source Sans Pro" w:hAnsi="Source Sans Pro"/>
            <w:i w:val="0"/>
            <w:color w:val="auto"/>
            <w:sz w:val="22"/>
            <w:szCs w:val="22"/>
          </w:rPr>
          <w:t xml:space="preserve"> </w:t>
        </w:r>
      </w:hyperlink>
      <w:hyperlink r:id="rId12" w:history="1">
        <w:r w:rsidR="00AF3B90" w:rsidRPr="00514E10">
          <w:rPr>
            <w:rStyle w:val="Hyperlink"/>
            <w:rFonts w:ascii="Source Sans Pro" w:hAnsi="Source Sans Pro"/>
            <w:i w:val="0"/>
            <w:sz w:val="22"/>
            <w:szCs w:val="22"/>
          </w:rPr>
          <w:t>5 CFR 531</w:t>
        </w:r>
        <w:r w:rsidR="00AF3B90" w:rsidRPr="00514E10">
          <w:rPr>
            <w:rStyle w:val="Hyperlink"/>
            <w:rFonts w:ascii="Source Sans Pro" w:hAnsi="Source Sans Pro"/>
            <w:i w:val="0"/>
            <w:color w:val="auto"/>
            <w:sz w:val="22"/>
            <w:szCs w:val="22"/>
            <w:u w:val="none"/>
          </w:rPr>
          <w:t>,</w:t>
        </w:r>
        <w:r w:rsidR="00AF3B90" w:rsidRPr="00514E10">
          <w:rPr>
            <w:rStyle w:val="Hyperlink"/>
            <w:rFonts w:ascii="Source Sans Pro" w:hAnsi="Source Sans Pro"/>
            <w:i w:val="0"/>
            <w:sz w:val="22"/>
            <w:szCs w:val="22"/>
          </w:rPr>
          <w:t xml:space="preserve"> </w:t>
        </w:r>
      </w:hyperlink>
      <w:hyperlink r:id="rId13" w:history="1">
        <w:r w:rsidR="00F74CEA" w:rsidRPr="00514E10">
          <w:rPr>
            <w:rStyle w:val="Hyperlink"/>
            <w:rFonts w:ascii="Source Sans Pro" w:hAnsi="Source Sans Pro"/>
            <w:i w:val="0"/>
            <w:sz w:val="22"/>
            <w:szCs w:val="22"/>
          </w:rPr>
          <w:t>5 CFR 532</w:t>
        </w:r>
      </w:hyperlink>
      <w:r w:rsidR="00A25ED6" w:rsidRPr="00514E10">
        <w:rPr>
          <w:rStyle w:val="Hyperlink"/>
          <w:rFonts w:ascii="Source Sans Pro" w:hAnsi="Source Sans Pro"/>
          <w:i w:val="0"/>
          <w:color w:val="auto"/>
          <w:sz w:val="22"/>
          <w:szCs w:val="22"/>
          <w:u w:val="none"/>
        </w:rPr>
        <w:t xml:space="preserve">, </w:t>
      </w:r>
      <w:hyperlink r:id="rId14" w:history="1">
        <w:r w:rsidR="00F74CEA" w:rsidRPr="00514E10">
          <w:rPr>
            <w:rStyle w:val="Hyperlink"/>
            <w:rFonts w:ascii="Source Sans Pro" w:hAnsi="Source Sans Pro"/>
            <w:i w:val="0"/>
            <w:sz w:val="22"/>
            <w:szCs w:val="22"/>
          </w:rPr>
          <w:t xml:space="preserve">5 CFR 550, </w:t>
        </w:r>
      </w:hyperlink>
      <w:hyperlink r:id="rId15" w:anchor="url=Processing-Personnel-Actions" w:history="1">
        <w:r w:rsidRPr="00514E10">
          <w:rPr>
            <w:rStyle w:val="Hyperlink"/>
            <w:rFonts w:ascii="Source Sans Pro" w:hAnsi="Source Sans Pro"/>
            <w:i w:val="0"/>
            <w:sz w:val="22"/>
            <w:szCs w:val="22"/>
          </w:rPr>
          <w:t xml:space="preserve">Guide to Processing Personnel Actions </w:t>
        </w:r>
        <w:r w:rsidR="003C0F01" w:rsidRPr="00514E10">
          <w:rPr>
            <w:rStyle w:val="Hyperlink"/>
            <w:rFonts w:ascii="Source Sans Pro" w:hAnsi="Source Sans Pro"/>
            <w:i w:val="0"/>
            <w:sz w:val="22"/>
            <w:szCs w:val="22"/>
          </w:rPr>
          <w:t>(GPPA)</w:t>
        </w:r>
      </w:hyperlink>
      <w:r w:rsidR="000407F1" w:rsidRPr="00514E10">
        <w:rPr>
          <w:rStyle w:val="Hyperlink"/>
          <w:rFonts w:ascii="Source Sans Pro" w:hAnsi="Source Sans Pro"/>
          <w:i w:val="0"/>
          <w:color w:val="auto"/>
          <w:sz w:val="22"/>
          <w:szCs w:val="22"/>
          <w:u w:val="none"/>
        </w:rPr>
        <w:t xml:space="preserve">, </w:t>
      </w:r>
      <w:hyperlink r:id="rId16" w:history="1">
        <w:r w:rsidR="00C47E44" w:rsidRPr="00514E10">
          <w:rPr>
            <w:rStyle w:val="Hyperlink"/>
            <w:rFonts w:ascii="Source Sans Pro" w:hAnsi="Source Sans Pro"/>
            <w:i w:val="0"/>
            <w:sz w:val="22"/>
            <w:szCs w:val="22"/>
          </w:rPr>
          <w:t>Pay, Leave, and Workforce Flexibilities for Recruitment and Retention (opm.gov)</w:t>
        </w:r>
      </w:hyperlink>
      <w:r w:rsidR="000407F1" w:rsidRPr="00514E10">
        <w:rPr>
          <w:rStyle w:val="Hyperlink"/>
          <w:rFonts w:ascii="Source Sans Pro" w:hAnsi="Source Sans Pro"/>
          <w:i w:val="0"/>
          <w:color w:val="auto"/>
          <w:sz w:val="22"/>
          <w:szCs w:val="22"/>
          <w:u w:val="none"/>
        </w:rPr>
        <w:t xml:space="preserve">, </w:t>
      </w:r>
    </w:p>
    <w:p w14:paraId="4C42DC12" w14:textId="77777777" w:rsidR="000407F1" w:rsidRPr="00514E10" w:rsidRDefault="0043092F">
      <w:pPr>
        <w:pStyle w:val="BodyTextIndent"/>
        <w:ind w:left="0"/>
        <w:rPr>
          <w:rStyle w:val="Hyperlink"/>
          <w:rFonts w:ascii="Source Sans Pro" w:hAnsi="Source Sans Pro"/>
          <w:i w:val="0"/>
          <w:sz w:val="22"/>
          <w:szCs w:val="22"/>
        </w:rPr>
      </w:pPr>
      <w:hyperlink r:id="rId17" w:history="1">
        <w:r w:rsidRPr="00514E10">
          <w:rPr>
            <w:rStyle w:val="Hyperlink"/>
            <w:rFonts w:ascii="Source Sans Pro" w:hAnsi="Source Sans Pro"/>
            <w:i w:val="0"/>
            <w:sz w:val="22"/>
            <w:szCs w:val="22"/>
          </w:rPr>
          <w:t>Maximum Payable Rate Rule (opm.gov)</w:t>
        </w:r>
      </w:hyperlink>
    </w:p>
    <w:p w14:paraId="4E6D49CB" w14:textId="34CD8A64" w:rsidR="00254626" w:rsidRPr="00514E10" w:rsidRDefault="00254626">
      <w:pPr>
        <w:pStyle w:val="BodyTextIndent"/>
        <w:ind w:left="0"/>
        <w:rPr>
          <w:rFonts w:ascii="Source Sans Pro" w:hAnsi="Source Sans Pro"/>
          <w:i w:val="0"/>
          <w:sz w:val="22"/>
          <w:szCs w:val="22"/>
        </w:rPr>
      </w:pPr>
      <w:r w:rsidRPr="00514E10">
        <w:rPr>
          <w:rFonts w:ascii="Source Sans Pro" w:hAnsi="Source Sans Pro"/>
          <w:i w:val="0"/>
          <w:sz w:val="22"/>
          <w:szCs w:val="22"/>
        </w:rPr>
        <w:t>*</w:t>
      </w:r>
      <w:r w:rsidR="00C85B58" w:rsidRPr="00514E10">
        <w:rPr>
          <w:rFonts w:ascii="Source Sans Pro" w:hAnsi="Source Sans Pro"/>
          <w:i w:val="0"/>
          <w:sz w:val="22"/>
          <w:szCs w:val="22"/>
        </w:rPr>
        <w:t>Agency policies, procedures, memos, etc.</w:t>
      </w:r>
    </w:p>
    <w:p w14:paraId="57ABAD2D" w14:textId="77777777" w:rsidR="007F3D3C" w:rsidRPr="00514E10" w:rsidRDefault="007F3D3C">
      <w:pPr>
        <w:rPr>
          <w:rFonts w:ascii="Source Sans Pro" w:hAnsi="Source Sans Pro"/>
          <w:sz w:val="22"/>
          <w:szCs w:val="22"/>
        </w:rPr>
      </w:pPr>
    </w:p>
    <w:p w14:paraId="701F6FAF" w14:textId="58CCC2F6" w:rsidR="007F3D3C" w:rsidRPr="00514E10" w:rsidRDefault="007F3D3C">
      <w:pPr>
        <w:rPr>
          <w:rFonts w:ascii="Source Sans Pro" w:hAnsi="Source Sans Pro"/>
          <w:sz w:val="22"/>
          <w:szCs w:val="22"/>
        </w:rPr>
      </w:pPr>
      <w:r w:rsidRPr="00514E10">
        <w:rPr>
          <w:rFonts w:ascii="Source Sans Pro" w:hAnsi="Source Sans Pro"/>
          <w:b/>
          <w:sz w:val="22"/>
          <w:szCs w:val="22"/>
        </w:rPr>
        <w:t>I</w:t>
      </w:r>
      <w:r w:rsidR="00DE2AE8" w:rsidRPr="00514E10">
        <w:rPr>
          <w:rFonts w:ascii="Source Sans Pro" w:hAnsi="Source Sans Pro"/>
          <w:b/>
          <w:sz w:val="22"/>
          <w:szCs w:val="22"/>
        </w:rPr>
        <w:t>nstructions</w:t>
      </w:r>
      <w:r w:rsidRPr="00514E10">
        <w:rPr>
          <w:rFonts w:ascii="Source Sans Pro" w:hAnsi="Source Sans Pro"/>
          <w:b/>
          <w:sz w:val="22"/>
          <w:szCs w:val="22"/>
        </w:rPr>
        <w:t>:</w:t>
      </w:r>
      <w:r w:rsidRPr="00514E10">
        <w:rPr>
          <w:rFonts w:ascii="Source Sans Pro" w:hAnsi="Source Sans Pro"/>
          <w:sz w:val="22"/>
          <w:szCs w:val="22"/>
        </w:rPr>
        <w:t xml:space="preserve"> This form can be used in conjunction with other </w:t>
      </w:r>
      <w:r w:rsidR="00CF0123" w:rsidRPr="00514E10">
        <w:rPr>
          <w:rFonts w:ascii="Source Sans Pro" w:hAnsi="Source Sans Pro"/>
          <w:sz w:val="22"/>
          <w:szCs w:val="22"/>
        </w:rPr>
        <w:t xml:space="preserve">evaluation </w:t>
      </w:r>
      <w:r w:rsidRPr="00514E10">
        <w:rPr>
          <w:rFonts w:ascii="Source Sans Pro" w:hAnsi="Source Sans Pro"/>
          <w:sz w:val="22"/>
          <w:szCs w:val="22"/>
        </w:rPr>
        <w:t>checklists</w:t>
      </w:r>
      <w:r w:rsidR="005A4D05" w:rsidRPr="00514E10">
        <w:rPr>
          <w:rFonts w:ascii="Source Sans Pro" w:hAnsi="Source Sans Pro"/>
          <w:sz w:val="22"/>
          <w:szCs w:val="22"/>
        </w:rPr>
        <w:t xml:space="preserve"> by copying</w:t>
      </w:r>
      <w:r w:rsidR="00BB056A" w:rsidRPr="00514E10">
        <w:rPr>
          <w:rFonts w:ascii="Source Sans Pro" w:hAnsi="Source Sans Pro"/>
          <w:sz w:val="22"/>
          <w:szCs w:val="22"/>
        </w:rPr>
        <w:t xml:space="preserve"> and pasting sections, </w:t>
      </w:r>
      <w:r w:rsidR="0034238C" w:rsidRPr="00514E10">
        <w:rPr>
          <w:rFonts w:ascii="Source Sans Pro" w:hAnsi="Source Sans Pro"/>
          <w:sz w:val="22"/>
          <w:szCs w:val="22"/>
        </w:rPr>
        <w:t>into the respective talent checklist</w:t>
      </w:r>
      <w:r w:rsidR="003153F3" w:rsidRPr="00514E10">
        <w:rPr>
          <w:rFonts w:ascii="Source Sans Pro" w:hAnsi="Source Sans Pro"/>
          <w:sz w:val="22"/>
          <w:szCs w:val="22"/>
        </w:rPr>
        <w:t>, as appropriate</w:t>
      </w:r>
      <w:r w:rsidR="006C1F5F" w:rsidRPr="00514E10">
        <w:rPr>
          <w:rFonts w:ascii="Source Sans Pro" w:hAnsi="Source Sans Pro"/>
          <w:sz w:val="22"/>
          <w:szCs w:val="22"/>
        </w:rPr>
        <w:t xml:space="preserve">. It may also be used </w:t>
      </w:r>
      <w:r w:rsidRPr="00514E10">
        <w:rPr>
          <w:rFonts w:ascii="Source Sans Pro" w:hAnsi="Source Sans Pro"/>
          <w:sz w:val="22"/>
          <w:szCs w:val="22"/>
        </w:rPr>
        <w:t>as a stand-alone checklist for the type of action under review.</w:t>
      </w:r>
    </w:p>
    <w:p w14:paraId="010C92B3" w14:textId="77777777" w:rsidR="007F3D3C" w:rsidRPr="00514E10" w:rsidRDefault="007F3D3C">
      <w:pPr>
        <w:rPr>
          <w:rFonts w:ascii="Source Sans Pro" w:hAnsi="Source Sans Pro"/>
          <w:sz w:val="22"/>
          <w:szCs w:val="22"/>
        </w:rPr>
      </w:pPr>
    </w:p>
    <w:p w14:paraId="5A6495E6" w14:textId="6C0C079B" w:rsidR="007F3D3C" w:rsidRPr="00514E10" w:rsidRDefault="007F3D3C">
      <w:pPr>
        <w:numPr>
          <w:ilvl w:val="0"/>
          <w:numId w:val="8"/>
        </w:numPr>
        <w:rPr>
          <w:rFonts w:ascii="Source Sans Pro" w:hAnsi="Source Sans Pro"/>
          <w:sz w:val="22"/>
          <w:szCs w:val="22"/>
        </w:rPr>
      </w:pPr>
      <w:hyperlink w:anchor="SectionA" w:history="1">
        <w:r w:rsidRPr="00514E10">
          <w:rPr>
            <w:rStyle w:val="Hyperlink"/>
            <w:rFonts w:ascii="Source Sans Pro" w:hAnsi="Source Sans Pro"/>
            <w:sz w:val="22"/>
            <w:szCs w:val="22"/>
          </w:rPr>
          <w:t>Appointments Based on Superior Qualifications and Special Needs Pay-Setting Authority– See Section A</w:t>
        </w:r>
      </w:hyperlink>
    </w:p>
    <w:p w14:paraId="5FD76D39" w14:textId="5FF239E2" w:rsidR="007F3D3C" w:rsidRPr="00514E10" w:rsidRDefault="007F3D3C">
      <w:pPr>
        <w:numPr>
          <w:ilvl w:val="0"/>
          <w:numId w:val="8"/>
        </w:numPr>
        <w:rPr>
          <w:rFonts w:ascii="Source Sans Pro" w:hAnsi="Source Sans Pro"/>
          <w:sz w:val="22"/>
          <w:szCs w:val="22"/>
        </w:rPr>
      </w:pPr>
      <w:hyperlink w:anchor="SectionB" w:history="1">
        <w:r w:rsidRPr="00514E10">
          <w:rPr>
            <w:rStyle w:val="Hyperlink"/>
            <w:rFonts w:ascii="Source Sans Pro" w:hAnsi="Source Sans Pro"/>
            <w:sz w:val="22"/>
            <w:szCs w:val="22"/>
          </w:rPr>
          <w:t>Promotions – See Section B</w:t>
        </w:r>
      </w:hyperlink>
    </w:p>
    <w:p w14:paraId="668612C0" w14:textId="38669A06" w:rsidR="007F3D3C" w:rsidRPr="00514E10" w:rsidRDefault="007F3D3C">
      <w:pPr>
        <w:numPr>
          <w:ilvl w:val="0"/>
          <w:numId w:val="8"/>
        </w:numPr>
        <w:rPr>
          <w:rFonts w:ascii="Source Sans Pro" w:hAnsi="Source Sans Pro"/>
          <w:sz w:val="22"/>
          <w:szCs w:val="22"/>
        </w:rPr>
      </w:pPr>
      <w:hyperlink w:anchor="SectionC" w:history="1">
        <w:r w:rsidRPr="00514E10">
          <w:rPr>
            <w:rStyle w:val="Hyperlink"/>
            <w:rFonts w:ascii="Source Sans Pro" w:hAnsi="Source Sans Pro"/>
            <w:sz w:val="22"/>
            <w:szCs w:val="22"/>
          </w:rPr>
          <w:t>Within-Grade Increases for GS, GM, and FWS employees – See Section C</w:t>
        </w:r>
      </w:hyperlink>
    </w:p>
    <w:p w14:paraId="0215E08F" w14:textId="77777777" w:rsidR="003B7038" w:rsidRPr="00514E10" w:rsidRDefault="003B7038" w:rsidP="003B7038">
      <w:pPr>
        <w:rPr>
          <w:rFonts w:ascii="Source Sans Pro" w:hAnsi="Source Sans Pro"/>
          <w:b/>
          <w:sz w:val="22"/>
          <w:szCs w:val="22"/>
        </w:rPr>
      </w:pPr>
    </w:p>
    <w:p w14:paraId="2DCFB08E" w14:textId="25772A40" w:rsidR="00BA08C5" w:rsidRPr="00514E10" w:rsidRDefault="00BA08C5" w:rsidP="003B7038">
      <w:pPr>
        <w:rPr>
          <w:rFonts w:ascii="Source Sans Pro" w:hAnsi="Source Sans Pro"/>
          <w:b/>
          <w:sz w:val="22"/>
          <w:szCs w:val="22"/>
        </w:rPr>
      </w:pPr>
      <w:hyperlink w:anchor="_Case_File_Summary/Comments:" w:tgtFrame="_blank" w:history="1">
        <w:r w:rsidRPr="00514E10">
          <w:rPr>
            <w:rStyle w:val="normaltextrun"/>
            <w:rFonts w:ascii="Source Sans Pro" w:hAnsi="Source Sans Pro" w:cs="Segoe UI"/>
            <w:color w:val="0563C1"/>
            <w:sz w:val="22"/>
            <w:szCs w:val="22"/>
            <w:u w:val="single"/>
            <w:shd w:val="clear" w:color="auto" w:fill="FFFFFF"/>
          </w:rPr>
          <w:t>Quick Link to "Case File Summary/Comments"</w:t>
        </w:r>
      </w:hyperlink>
    </w:p>
    <w:tbl>
      <w:tblPr>
        <w:tblW w:w="10290" w:type="dxa"/>
        <w:tblLayout w:type="fixed"/>
        <w:tblCellMar>
          <w:left w:w="120" w:type="dxa"/>
          <w:right w:w="120" w:type="dxa"/>
        </w:tblCellMar>
        <w:tblLook w:val="0000" w:firstRow="0" w:lastRow="0" w:firstColumn="0" w:lastColumn="0" w:noHBand="0" w:noVBand="0"/>
      </w:tblPr>
      <w:tblGrid>
        <w:gridCol w:w="720"/>
        <w:gridCol w:w="720"/>
        <w:gridCol w:w="4680"/>
        <w:gridCol w:w="4170"/>
      </w:tblGrid>
      <w:tr w:rsidR="00514E10" w:rsidRPr="00D64FD9" w14:paraId="34A138B8" w14:textId="77777777" w:rsidTr="00823861">
        <w:trPr>
          <w:cantSplit/>
        </w:trPr>
        <w:tc>
          <w:tcPr>
            <w:tcW w:w="10290" w:type="dxa"/>
            <w:gridSpan w:val="4"/>
            <w:tcBorders>
              <w:top w:val="single" w:sz="4" w:space="0" w:color="auto"/>
              <w:left w:val="single" w:sz="4" w:space="0" w:color="auto"/>
              <w:bottom w:val="single" w:sz="4" w:space="0" w:color="auto"/>
              <w:right w:val="single" w:sz="4" w:space="0" w:color="auto"/>
            </w:tcBorders>
            <w:shd w:val="clear" w:color="auto" w:fill="727477"/>
          </w:tcPr>
          <w:p w14:paraId="10840ADB" w14:textId="15474111" w:rsidR="00514E10" w:rsidRPr="00CA668D" w:rsidRDefault="00514E10">
            <w:pPr>
              <w:spacing w:before="20" w:after="20"/>
              <w:rPr>
                <w:rFonts w:ascii="Source Sans Pro" w:hAnsi="Source Sans Pro"/>
                <w:b/>
                <w:color w:val="FBFBFB"/>
                <w:sz w:val="22"/>
                <w:szCs w:val="22"/>
              </w:rPr>
            </w:pPr>
            <w:bookmarkStart w:id="0" w:name="SectionA"/>
            <w:r w:rsidRPr="00CA668D">
              <w:rPr>
                <w:rFonts w:ascii="Source Sans Pro" w:hAnsi="Source Sans Pro"/>
                <w:b/>
                <w:color w:val="FBFBFB"/>
                <w:sz w:val="22"/>
                <w:szCs w:val="22"/>
              </w:rPr>
              <w:t xml:space="preserve">SECTION A:  APPOINTMENTS BASED ON SUPERIOR QUALIFICATIONS </w:t>
            </w:r>
            <w:smartTag w:uri="urn:schemas-microsoft-com:office:smarttags" w:element="stockticker">
              <w:r w:rsidRPr="00CA668D">
                <w:rPr>
                  <w:rFonts w:ascii="Source Sans Pro" w:hAnsi="Source Sans Pro"/>
                  <w:b/>
                  <w:color w:val="FBFBFB"/>
                  <w:sz w:val="22"/>
                  <w:szCs w:val="22"/>
                </w:rPr>
                <w:t>AND</w:t>
              </w:r>
            </w:smartTag>
            <w:r w:rsidRPr="00CA668D">
              <w:rPr>
                <w:rFonts w:ascii="Source Sans Pro" w:hAnsi="Source Sans Pro"/>
                <w:b/>
                <w:color w:val="FBFBFB"/>
                <w:sz w:val="22"/>
                <w:szCs w:val="22"/>
              </w:rPr>
              <w:t xml:space="preserve"> SPECIAL NEEDS PAY-SETTING AUTHORITY </w:t>
            </w:r>
            <w:bookmarkEnd w:id="0"/>
          </w:p>
        </w:tc>
      </w:tr>
      <w:tr w:rsidR="00514E10" w:rsidRPr="00D64FD9" w14:paraId="48805721" w14:textId="77777777" w:rsidTr="00823861">
        <w:tc>
          <w:tcPr>
            <w:tcW w:w="720" w:type="dxa"/>
            <w:tcBorders>
              <w:top w:val="single" w:sz="4" w:space="0" w:color="auto"/>
              <w:left w:val="single" w:sz="4" w:space="0" w:color="auto"/>
              <w:bottom w:val="single" w:sz="4" w:space="0" w:color="auto"/>
              <w:right w:val="single" w:sz="4" w:space="0" w:color="auto"/>
            </w:tcBorders>
            <w:shd w:val="clear" w:color="auto" w:fill="727477"/>
          </w:tcPr>
          <w:p w14:paraId="1E8AEBE6" w14:textId="0E8A9FB4"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Y</w:t>
            </w:r>
          </w:p>
        </w:tc>
        <w:tc>
          <w:tcPr>
            <w:tcW w:w="720" w:type="dxa"/>
            <w:tcBorders>
              <w:top w:val="single" w:sz="4" w:space="0" w:color="auto"/>
              <w:left w:val="single" w:sz="4" w:space="0" w:color="auto"/>
              <w:bottom w:val="single" w:sz="4" w:space="0" w:color="auto"/>
              <w:right w:val="single" w:sz="4" w:space="0" w:color="auto"/>
            </w:tcBorders>
            <w:shd w:val="clear" w:color="auto" w:fill="727477"/>
          </w:tcPr>
          <w:p w14:paraId="2809B76C" w14:textId="401A17A9"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N</w:t>
            </w:r>
          </w:p>
        </w:tc>
        <w:tc>
          <w:tcPr>
            <w:tcW w:w="4680" w:type="dxa"/>
            <w:tcBorders>
              <w:top w:val="single" w:sz="4" w:space="0" w:color="auto"/>
              <w:left w:val="single" w:sz="4" w:space="0" w:color="auto"/>
              <w:bottom w:val="single" w:sz="4" w:space="0" w:color="auto"/>
              <w:right w:val="single" w:sz="4" w:space="0" w:color="auto"/>
            </w:tcBorders>
            <w:shd w:val="clear" w:color="auto" w:fill="727477"/>
          </w:tcPr>
          <w:p w14:paraId="17CE7624" w14:textId="77777777" w:rsidR="00514E10" w:rsidRPr="00CA668D" w:rsidRDefault="00514E10" w:rsidP="00514E10">
            <w:pPr>
              <w:spacing w:before="20" w:after="20"/>
              <w:jc w:val="center"/>
              <w:rPr>
                <w:rFonts w:ascii="Source Sans Pro" w:hAnsi="Source Sans Pro"/>
                <w:b/>
                <w:color w:val="FBFBFB"/>
                <w:sz w:val="22"/>
                <w:szCs w:val="22"/>
              </w:rPr>
            </w:pPr>
            <w:r w:rsidRPr="00CA668D">
              <w:rPr>
                <w:rFonts w:ascii="Source Sans Pro" w:hAnsi="Source Sans Pro"/>
                <w:b/>
                <w:color w:val="FBFBFB"/>
                <w:sz w:val="22"/>
                <w:szCs w:val="22"/>
              </w:rPr>
              <w:t>Review Item</w:t>
            </w:r>
          </w:p>
        </w:tc>
        <w:tc>
          <w:tcPr>
            <w:tcW w:w="4170" w:type="dxa"/>
            <w:tcBorders>
              <w:top w:val="single" w:sz="4" w:space="0" w:color="auto"/>
              <w:left w:val="single" w:sz="4" w:space="0" w:color="auto"/>
              <w:bottom w:val="single" w:sz="4" w:space="0" w:color="auto"/>
              <w:right w:val="single" w:sz="4" w:space="0" w:color="auto"/>
            </w:tcBorders>
            <w:shd w:val="clear" w:color="auto" w:fill="727477"/>
          </w:tcPr>
          <w:p w14:paraId="6696F6A0" w14:textId="77777777" w:rsidR="00514E10" w:rsidRPr="00CA668D" w:rsidRDefault="00514E10" w:rsidP="00514E10">
            <w:pPr>
              <w:spacing w:before="20" w:after="20"/>
              <w:jc w:val="center"/>
              <w:rPr>
                <w:rFonts w:ascii="Source Sans Pro" w:hAnsi="Source Sans Pro"/>
                <w:b/>
                <w:color w:val="FBFBFB"/>
                <w:sz w:val="22"/>
                <w:szCs w:val="22"/>
              </w:rPr>
            </w:pPr>
            <w:r w:rsidRPr="00CA668D">
              <w:rPr>
                <w:rFonts w:ascii="Source Sans Pro" w:hAnsi="Source Sans Pro"/>
                <w:b/>
                <w:color w:val="FBFBFB"/>
                <w:sz w:val="22"/>
                <w:szCs w:val="22"/>
              </w:rPr>
              <w:t>Comments</w:t>
            </w:r>
          </w:p>
        </w:tc>
      </w:tr>
      <w:tr w:rsidR="00514E10" w:rsidRPr="00D64FD9" w14:paraId="48A1C689" w14:textId="77777777" w:rsidTr="00823861">
        <w:tblPrEx>
          <w:tblCellMar>
            <w:left w:w="108" w:type="dxa"/>
            <w:right w:w="108" w:type="dxa"/>
          </w:tblCellMar>
        </w:tblPrEx>
        <w:trPr>
          <w:trHeight w:val="80"/>
        </w:trPr>
        <w:tc>
          <w:tcPr>
            <w:tcW w:w="720" w:type="dxa"/>
            <w:tcBorders>
              <w:top w:val="nil"/>
              <w:left w:val="single" w:sz="4" w:space="0" w:color="auto"/>
              <w:bottom w:val="single" w:sz="4" w:space="0" w:color="auto"/>
              <w:right w:val="single" w:sz="4" w:space="0" w:color="auto"/>
            </w:tcBorders>
          </w:tcPr>
          <w:p w14:paraId="236042E2" w14:textId="77777777" w:rsidR="00514E10" w:rsidRPr="00514E10" w:rsidRDefault="00514E10">
            <w:pPr>
              <w:rPr>
                <w:rFonts w:ascii="Source Sans Pro" w:hAnsi="Source Sans Pro"/>
                <w:sz w:val="22"/>
                <w:szCs w:val="22"/>
              </w:rPr>
            </w:pPr>
          </w:p>
        </w:tc>
        <w:tc>
          <w:tcPr>
            <w:tcW w:w="720" w:type="dxa"/>
            <w:tcBorders>
              <w:top w:val="nil"/>
              <w:left w:val="single" w:sz="4" w:space="0" w:color="auto"/>
              <w:bottom w:val="single" w:sz="4" w:space="0" w:color="auto"/>
              <w:right w:val="single" w:sz="4" w:space="0" w:color="auto"/>
            </w:tcBorders>
            <w:vAlign w:val="bottom"/>
          </w:tcPr>
          <w:p w14:paraId="7E9B6241" w14:textId="70F93482" w:rsidR="00514E10" w:rsidRPr="00514E10" w:rsidRDefault="00514E10">
            <w:pPr>
              <w:rPr>
                <w:rFonts w:ascii="Source Sans Pro" w:hAnsi="Source Sans Pro"/>
                <w:sz w:val="22"/>
                <w:szCs w:val="22"/>
              </w:rPr>
            </w:pPr>
          </w:p>
        </w:tc>
        <w:tc>
          <w:tcPr>
            <w:tcW w:w="4680" w:type="dxa"/>
            <w:tcBorders>
              <w:top w:val="nil"/>
              <w:left w:val="nil"/>
              <w:bottom w:val="single" w:sz="4" w:space="0" w:color="auto"/>
              <w:right w:val="single" w:sz="4" w:space="0" w:color="auto"/>
            </w:tcBorders>
            <w:vAlign w:val="bottom"/>
          </w:tcPr>
          <w:p w14:paraId="2A154C94" w14:textId="77777777" w:rsidR="00514E10" w:rsidRPr="00514E10" w:rsidRDefault="00514E10" w:rsidP="00CF0123">
            <w:pPr>
              <w:rPr>
                <w:rFonts w:ascii="Source Sans Pro" w:hAnsi="Source Sans Pro"/>
                <w:sz w:val="22"/>
                <w:szCs w:val="22"/>
              </w:rPr>
            </w:pPr>
            <w:r w:rsidRPr="00514E10">
              <w:rPr>
                <w:rFonts w:ascii="Source Sans Pro" w:hAnsi="Source Sans Pro"/>
                <w:sz w:val="22"/>
                <w:szCs w:val="22"/>
              </w:rPr>
              <w:t xml:space="preserve">The superior qualification appointment is appropriately justified and documented.  </w:t>
            </w:r>
          </w:p>
          <w:p w14:paraId="0E279213" w14:textId="19981BEF" w:rsidR="00514E10" w:rsidRPr="00514E10" w:rsidRDefault="00514E10">
            <w:pPr>
              <w:spacing w:before="20" w:after="20"/>
              <w:rPr>
                <w:rFonts w:ascii="Source Sans Pro" w:hAnsi="Source Sans Pro"/>
                <w:sz w:val="22"/>
                <w:szCs w:val="22"/>
              </w:rPr>
            </w:pPr>
            <w:hyperlink r:id="rId18" w:history="1">
              <w:r w:rsidRPr="00514E10">
                <w:rPr>
                  <w:rStyle w:val="Hyperlink"/>
                  <w:rFonts w:ascii="Source Sans Pro" w:hAnsi="Source Sans Pro"/>
                  <w:sz w:val="22"/>
                  <w:szCs w:val="22"/>
                </w:rPr>
                <w:t>[5 CFR 531.212(b)]</w:t>
              </w:r>
            </w:hyperlink>
          </w:p>
          <w:p w14:paraId="1F1BA13F" w14:textId="77777777"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Documentation should allow for reconstruction to include the following:</w:t>
            </w:r>
          </w:p>
          <w:p w14:paraId="0205A629" w14:textId="77777777" w:rsidR="00514E10" w:rsidRPr="00514E10" w:rsidRDefault="00514E10">
            <w:pPr>
              <w:numPr>
                <w:ilvl w:val="0"/>
                <w:numId w:val="6"/>
              </w:numPr>
              <w:spacing w:before="20" w:after="20"/>
              <w:rPr>
                <w:rFonts w:ascii="Source Sans Pro" w:hAnsi="Source Sans Pro"/>
                <w:sz w:val="22"/>
                <w:szCs w:val="22"/>
              </w:rPr>
            </w:pPr>
            <w:r w:rsidRPr="00514E10">
              <w:rPr>
                <w:rFonts w:ascii="Source Sans Pro" w:hAnsi="Source Sans Pro"/>
                <w:sz w:val="22"/>
                <w:szCs w:val="22"/>
              </w:rPr>
              <w:t>Superior qualification of individual and/or special need of the agency that justifies use of authority</w:t>
            </w:r>
          </w:p>
          <w:p w14:paraId="2DC4362E" w14:textId="77777777" w:rsidR="00514E10" w:rsidRPr="00514E10" w:rsidRDefault="00514E10">
            <w:pPr>
              <w:numPr>
                <w:ilvl w:val="0"/>
                <w:numId w:val="6"/>
              </w:numPr>
              <w:spacing w:before="20" w:after="20"/>
              <w:rPr>
                <w:rFonts w:ascii="Source Sans Pro" w:hAnsi="Source Sans Pro"/>
                <w:sz w:val="22"/>
                <w:szCs w:val="22"/>
              </w:rPr>
            </w:pPr>
            <w:r w:rsidRPr="00514E10">
              <w:rPr>
                <w:rFonts w:ascii="Source Sans Pro" w:hAnsi="Source Sans Pro"/>
                <w:sz w:val="22"/>
                <w:szCs w:val="22"/>
              </w:rPr>
              <w:t>Factors considered in determining the individual’s existing pay</w:t>
            </w:r>
          </w:p>
          <w:p w14:paraId="5B5F60E6" w14:textId="77777777" w:rsidR="00514E10" w:rsidRPr="00514E10" w:rsidRDefault="00514E10">
            <w:pPr>
              <w:numPr>
                <w:ilvl w:val="0"/>
                <w:numId w:val="6"/>
              </w:numPr>
              <w:rPr>
                <w:rFonts w:ascii="Source Sans Pro" w:hAnsi="Source Sans Pro"/>
                <w:sz w:val="22"/>
                <w:szCs w:val="22"/>
              </w:rPr>
            </w:pPr>
            <w:r w:rsidRPr="00514E10">
              <w:rPr>
                <w:rFonts w:ascii="Source Sans Pro" w:hAnsi="Source Sans Pro"/>
                <w:sz w:val="22"/>
                <w:szCs w:val="22"/>
              </w:rPr>
              <w:t>Reasons for authorizing an advanced rate instead of or in addition to a recruitment bonus</w:t>
            </w:r>
          </w:p>
        </w:tc>
        <w:tc>
          <w:tcPr>
            <w:tcW w:w="4170" w:type="dxa"/>
            <w:tcBorders>
              <w:top w:val="nil"/>
              <w:left w:val="nil"/>
              <w:bottom w:val="single" w:sz="4" w:space="0" w:color="auto"/>
              <w:right w:val="single" w:sz="4" w:space="0" w:color="auto"/>
            </w:tcBorders>
            <w:vAlign w:val="bottom"/>
          </w:tcPr>
          <w:p w14:paraId="75152E65" w14:textId="77777777" w:rsidR="00514E10" w:rsidRPr="00514E10" w:rsidRDefault="00514E10" w:rsidP="00CF0123">
            <w:pPr>
              <w:rPr>
                <w:rFonts w:ascii="Source Sans Pro" w:hAnsi="Source Sans Pro"/>
                <w:sz w:val="22"/>
                <w:szCs w:val="22"/>
              </w:rPr>
            </w:pPr>
          </w:p>
        </w:tc>
      </w:tr>
      <w:tr w:rsidR="00514E10" w:rsidRPr="00D64FD9" w14:paraId="7DE40210" w14:textId="77777777" w:rsidTr="00823861">
        <w:tblPrEx>
          <w:tblCellMar>
            <w:left w:w="108" w:type="dxa"/>
            <w:right w:w="108" w:type="dxa"/>
          </w:tblCellMar>
        </w:tblPrEx>
        <w:trPr>
          <w:trHeight w:val="620"/>
        </w:trPr>
        <w:tc>
          <w:tcPr>
            <w:tcW w:w="720" w:type="dxa"/>
            <w:tcBorders>
              <w:top w:val="nil"/>
              <w:left w:val="single" w:sz="4" w:space="0" w:color="auto"/>
              <w:bottom w:val="single" w:sz="4" w:space="0" w:color="auto"/>
              <w:right w:val="single" w:sz="4" w:space="0" w:color="auto"/>
            </w:tcBorders>
          </w:tcPr>
          <w:p w14:paraId="665F9265" w14:textId="77777777" w:rsidR="00514E10" w:rsidRPr="00514E10" w:rsidRDefault="00514E10">
            <w:pPr>
              <w:spacing w:before="20" w:after="20"/>
              <w:rPr>
                <w:rFonts w:ascii="Source Sans Pro" w:hAnsi="Source Sans Pro"/>
                <w:sz w:val="22"/>
                <w:szCs w:val="22"/>
              </w:rPr>
            </w:pPr>
          </w:p>
        </w:tc>
        <w:tc>
          <w:tcPr>
            <w:tcW w:w="720" w:type="dxa"/>
            <w:tcBorders>
              <w:top w:val="nil"/>
              <w:left w:val="single" w:sz="4" w:space="0" w:color="auto"/>
              <w:bottom w:val="single" w:sz="4" w:space="0" w:color="auto"/>
              <w:right w:val="single" w:sz="4" w:space="0" w:color="auto"/>
            </w:tcBorders>
            <w:vAlign w:val="bottom"/>
          </w:tcPr>
          <w:p w14:paraId="53FBF4DC" w14:textId="15407F47" w:rsidR="00514E10" w:rsidRPr="00514E10" w:rsidRDefault="00514E10">
            <w:pPr>
              <w:spacing w:before="20" w:after="20"/>
              <w:rPr>
                <w:rFonts w:ascii="Source Sans Pro" w:hAnsi="Source Sans Pro"/>
                <w:sz w:val="22"/>
                <w:szCs w:val="22"/>
              </w:rPr>
            </w:pPr>
          </w:p>
        </w:tc>
        <w:tc>
          <w:tcPr>
            <w:tcW w:w="4680" w:type="dxa"/>
            <w:tcBorders>
              <w:top w:val="nil"/>
              <w:left w:val="nil"/>
              <w:bottom w:val="single" w:sz="4" w:space="0" w:color="auto"/>
              <w:right w:val="single" w:sz="4" w:space="0" w:color="auto"/>
            </w:tcBorders>
            <w:vAlign w:val="bottom"/>
          </w:tcPr>
          <w:p w14:paraId="03ED8786" w14:textId="5CF3962D"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 xml:space="preserve">For superior qualifications appointment, candidate meets one of the criteria in </w:t>
            </w:r>
            <w:hyperlink r:id="rId19" w:history="1">
              <w:r w:rsidRPr="00514E10">
                <w:rPr>
                  <w:rStyle w:val="Hyperlink"/>
                  <w:rFonts w:ascii="Source Sans Pro" w:hAnsi="Source Sans Pro"/>
                  <w:sz w:val="22"/>
                  <w:szCs w:val="22"/>
                </w:rPr>
                <w:t>5 CFR 531.212(b)</w:t>
              </w:r>
            </w:hyperlink>
            <w:r w:rsidRPr="00514E10">
              <w:rPr>
                <w:rFonts w:ascii="Source Sans Pro" w:hAnsi="Source Sans Pro"/>
                <w:sz w:val="22"/>
                <w:szCs w:val="22"/>
              </w:rPr>
              <w:t xml:space="preserve"> and the authority is used for a first appointment or reappointment that is considered a new appointment under </w:t>
            </w:r>
            <w:hyperlink r:id="rId20" w:anchor=":~:text=An%20agency%20may%20set%20the%20payable%20rate%20of%20basic%20pay" w:history="1">
              <w:r w:rsidRPr="00514E10">
                <w:rPr>
                  <w:rStyle w:val="Hyperlink"/>
                  <w:rFonts w:ascii="Source Sans Pro" w:hAnsi="Source Sans Pro"/>
                  <w:sz w:val="22"/>
                  <w:szCs w:val="22"/>
                </w:rPr>
                <w:t>5 CFR 531.212(a)</w:t>
              </w:r>
            </w:hyperlink>
          </w:p>
        </w:tc>
        <w:tc>
          <w:tcPr>
            <w:tcW w:w="4170" w:type="dxa"/>
            <w:tcBorders>
              <w:top w:val="nil"/>
              <w:left w:val="nil"/>
              <w:bottom w:val="single" w:sz="4" w:space="0" w:color="auto"/>
              <w:right w:val="single" w:sz="4" w:space="0" w:color="auto"/>
            </w:tcBorders>
            <w:vAlign w:val="bottom"/>
          </w:tcPr>
          <w:p w14:paraId="4A74CCDC" w14:textId="77777777" w:rsidR="00514E10" w:rsidRPr="00514E10" w:rsidRDefault="00514E10">
            <w:pPr>
              <w:spacing w:before="20" w:after="20"/>
              <w:rPr>
                <w:rFonts w:ascii="Source Sans Pro" w:hAnsi="Source Sans Pro"/>
                <w:sz w:val="22"/>
                <w:szCs w:val="22"/>
              </w:rPr>
            </w:pPr>
          </w:p>
        </w:tc>
      </w:tr>
      <w:tr w:rsidR="00514E10" w:rsidRPr="00D64FD9" w14:paraId="39FD4BE8" w14:textId="77777777" w:rsidTr="00823861">
        <w:tblPrEx>
          <w:tblCellMar>
            <w:left w:w="108" w:type="dxa"/>
            <w:right w:w="108" w:type="dxa"/>
          </w:tblCellMar>
        </w:tblPrEx>
        <w:trPr>
          <w:trHeight w:val="620"/>
        </w:trPr>
        <w:tc>
          <w:tcPr>
            <w:tcW w:w="720" w:type="dxa"/>
            <w:tcBorders>
              <w:top w:val="nil"/>
              <w:left w:val="single" w:sz="4" w:space="0" w:color="auto"/>
              <w:bottom w:val="single" w:sz="4" w:space="0" w:color="auto"/>
              <w:right w:val="single" w:sz="4" w:space="0" w:color="auto"/>
            </w:tcBorders>
          </w:tcPr>
          <w:p w14:paraId="57EAA8CA" w14:textId="77777777" w:rsidR="00514E10" w:rsidRPr="00514E10" w:rsidRDefault="00514E10">
            <w:pPr>
              <w:spacing w:before="20" w:after="20"/>
              <w:rPr>
                <w:rFonts w:ascii="Source Sans Pro" w:hAnsi="Source Sans Pro"/>
                <w:sz w:val="22"/>
                <w:szCs w:val="22"/>
              </w:rPr>
            </w:pPr>
          </w:p>
        </w:tc>
        <w:tc>
          <w:tcPr>
            <w:tcW w:w="720" w:type="dxa"/>
            <w:tcBorders>
              <w:top w:val="nil"/>
              <w:left w:val="single" w:sz="4" w:space="0" w:color="auto"/>
              <w:bottom w:val="single" w:sz="4" w:space="0" w:color="auto"/>
              <w:right w:val="single" w:sz="4" w:space="0" w:color="auto"/>
            </w:tcBorders>
            <w:vAlign w:val="bottom"/>
          </w:tcPr>
          <w:p w14:paraId="7579A3E0" w14:textId="166C6851" w:rsidR="00514E10" w:rsidRPr="00514E10" w:rsidRDefault="00514E10">
            <w:pPr>
              <w:spacing w:before="20" w:after="20"/>
              <w:rPr>
                <w:rFonts w:ascii="Source Sans Pro" w:hAnsi="Source Sans Pro"/>
                <w:sz w:val="22"/>
                <w:szCs w:val="22"/>
              </w:rPr>
            </w:pPr>
          </w:p>
        </w:tc>
        <w:tc>
          <w:tcPr>
            <w:tcW w:w="4680" w:type="dxa"/>
            <w:tcBorders>
              <w:top w:val="nil"/>
              <w:left w:val="nil"/>
              <w:bottom w:val="single" w:sz="4" w:space="0" w:color="auto"/>
              <w:right w:val="single" w:sz="4" w:space="0" w:color="auto"/>
            </w:tcBorders>
            <w:vAlign w:val="bottom"/>
          </w:tcPr>
          <w:p w14:paraId="654BD106" w14:textId="77777777" w:rsidR="00514E10" w:rsidRPr="00514E10" w:rsidRDefault="00514E10" w:rsidP="00DB18DC">
            <w:pPr>
              <w:pStyle w:val="BodyText"/>
              <w:rPr>
                <w:rFonts w:ascii="Source Sans Pro" w:hAnsi="Source Sans Pro"/>
                <w:sz w:val="22"/>
                <w:szCs w:val="22"/>
              </w:rPr>
            </w:pPr>
            <w:r w:rsidRPr="00514E10">
              <w:rPr>
                <w:rFonts w:ascii="Source Sans Pro" w:hAnsi="Source Sans Pro"/>
                <w:sz w:val="22"/>
                <w:szCs w:val="22"/>
              </w:rPr>
              <w:t xml:space="preserve">The agency has established appropriate internal guidelines and evaluation procedures for using the superior qualifications authority. </w:t>
            </w:r>
          </w:p>
          <w:p w14:paraId="5690CAC0" w14:textId="289ED09D" w:rsidR="00514E10" w:rsidRPr="00514E10" w:rsidRDefault="00514E10" w:rsidP="00DB18DC">
            <w:pPr>
              <w:spacing w:before="20" w:after="20"/>
              <w:rPr>
                <w:rFonts w:ascii="Source Sans Pro" w:hAnsi="Source Sans Pro"/>
                <w:sz w:val="22"/>
                <w:szCs w:val="22"/>
              </w:rPr>
            </w:pPr>
            <w:hyperlink r:id="rId21" w:anchor=":~:text=An%20agency%20may%20set%20the%20payable%20rate%20of%20basic%20pay" w:history="1">
              <w:r w:rsidRPr="00514E10">
                <w:rPr>
                  <w:rStyle w:val="Hyperlink"/>
                  <w:rFonts w:ascii="Source Sans Pro" w:hAnsi="Source Sans Pro"/>
                  <w:sz w:val="22"/>
                  <w:szCs w:val="22"/>
                </w:rPr>
                <w:t>[ 5 CFR 531.212(f)]</w:t>
              </w:r>
            </w:hyperlink>
          </w:p>
        </w:tc>
        <w:tc>
          <w:tcPr>
            <w:tcW w:w="4170" w:type="dxa"/>
            <w:tcBorders>
              <w:top w:val="nil"/>
              <w:left w:val="nil"/>
              <w:bottom w:val="single" w:sz="4" w:space="0" w:color="auto"/>
              <w:right w:val="single" w:sz="4" w:space="0" w:color="auto"/>
            </w:tcBorders>
            <w:vAlign w:val="bottom"/>
          </w:tcPr>
          <w:p w14:paraId="0BBF03B1" w14:textId="77777777" w:rsidR="00514E10" w:rsidRPr="00514E10" w:rsidRDefault="00514E10">
            <w:pPr>
              <w:spacing w:before="20" w:after="20"/>
              <w:rPr>
                <w:rFonts w:ascii="Source Sans Pro" w:hAnsi="Source Sans Pro"/>
                <w:sz w:val="22"/>
                <w:szCs w:val="22"/>
              </w:rPr>
            </w:pPr>
          </w:p>
        </w:tc>
      </w:tr>
      <w:tr w:rsidR="00514E10" w:rsidRPr="00D64FD9" w14:paraId="707D46C8" w14:textId="77777777" w:rsidTr="00823861">
        <w:tblPrEx>
          <w:tblCellMar>
            <w:left w:w="108" w:type="dxa"/>
            <w:right w:w="108" w:type="dxa"/>
          </w:tblCellMar>
        </w:tblPrEx>
        <w:trPr>
          <w:trHeight w:val="620"/>
        </w:trPr>
        <w:tc>
          <w:tcPr>
            <w:tcW w:w="720" w:type="dxa"/>
            <w:tcBorders>
              <w:top w:val="nil"/>
              <w:left w:val="single" w:sz="4" w:space="0" w:color="auto"/>
              <w:bottom w:val="single" w:sz="4" w:space="0" w:color="auto"/>
              <w:right w:val="single" w:sz="4" w:space="0" w:color="auto"/>
            </w:tcBorders>
          </w:tcPr>
          <w:p w14:paraId="301E0700" w14:textId="77777777" w:rsidR="00514E10" w:rsidRPr="00514E10" w:rsidRDefault="00514E10">
            <w:pPr>
              <w:spacing w:before="20" w:after="20"/>
              <w:rPr>
                <w:rFonts w:ascii="Source Sans Pro" w:hAnsi="Source Sans Pro"/>
                <w:sz w:val="22"/>
                <w:szCs w:val="22"/>
              </w:rPr>
            </w:pPr>
          </w:p>
        </w:tc>
        <w:tc>
          <w:tcPr>
            <w:tcW w:w="720" w:type="dxa"/>
            <w:tcBorders>
              <w:top w:val="nil"/>
              <w:left w:val="single" w:sz="4" w:space="0" w:color="auto"/>
              <w:bottom w:val="single" w:sz="4" w:space="0" w:color="auto"/>
              <w:right w:val="single" w:sz="4" w:space="0" w:color="auto"/>
            </w:tcBorders>
            <w:vAlign w:val="bottom"/>
          </w:tcPr>
          <w:p w14:paraId="2F302077" w14:textId="59A528E0" w:rsidR="00514E10" w:rsidRPr="00514E10" w:rsidRDefault="00514E10">
            <w:pPr>
              <w:spacing w:before="20" w:after="20"/>
              <w:rPr>
                <w:rFonts w:ascii="Source Sans Pro" w:hAnsi="Source Sans Pro"/>
                <w:sz w:val="22"/>
                <w:szCs w:val="22"/>
              </w:rPr>
            </w:pPr>
          </w:p>
        </w:tc>
        <w:tc>
          <w:tcPr>
            <w:tcW w:w="4680" w:type="dxa"/>
            <w:tcBorders>
              <w:top w:val="nil"/>
              <w:left w:val="nil"/>
              <w:bottom w:val="single" w:sz="4" w:space="0" w:color="auto"/>
              <w:right w:val="single" w:sz="4" w:space="0" w:color="auto"/>
            </w:tcBorders>
            <w:vAlign w:val="bottom"/>
          </w:tcPr>
          <w:p w14:paraId="645A4A6C" w14:textId="37B196E9"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The highest previous rates and the maximum payable rate are correctly applied. [</w:t>
            </w:r>
            <w:hyperlink r:id="rId22" w:anchor=":~:text=(b)%20Reemployment.%20For%20an%20employee%20who%20has%20previous%20civilian%20service" w:history="1">
              <w:r w:rsidRPr="00514E10">
                <w:rPr>
                  <w:rStyle w:val="Hyperlink"/>
                  <w:rFonts w:ascii="Source Sans Pro" w:hAnsi="Source Sans Pro"/>
                  <w:sz w:val="22"/>
                  <w:szCs w:val="22"/>
                </w:rPr>
                <w:t>5 CFR 531.211(b)(2)</w:t>
              </w:r>
            </w:hyperlink>
            <w:r w:rsidRPr="00514E10">
              <w:rPr>
                <w:rFonts w:ascii="Source Sans Pro" w:hAnsi="Source Sans Pro"/>
                <w:sz w:val="22"/>
                <w:szCs w:val="22"/>
              </w:rPr>
              <w:t xml:space="preserve">, </w:t>
            </w:r>
            <w:hyperlink r:id="rId23" w:anchor=":~:text=An%20agency%20may%20set%20the%20payable%20rate%20of%20basic%20pay" w:history="1">
              <w:r w:rsidRPr="00514E10">
                <w:rPr>
                  <w:rStyle w:val="Hyperlink"/>
                  <w:rFonts w:ascii="Source Sans Pro" w:hAnsi="Source Sans Pro"/>
                  <w:sz w:val="22"/>
                  <w:szCs w:val="22"/>
                </w:rPr>
                <w:t>531.212</w:t>
              </w:r>
            </w:hyperlink>
            <w:r w:rsidRPr="00514E10">
              <w:rPr>
                <w:rFonts w:ascii="Source Sans Pro" w:hAnsi="Source Sans Pro"/>
                <w:sz w:val="22"/>
                <w:szCs w:val="22"/>
              </w:rPr>
              <w:t xml:space="preserve">, </w:t>
            </w:r>
            <w:hyperlink r:id="rId24" w:history="1">
              <w:r w:rsidRPr="00514E10">
                <w:rPr>
                  <w:rStyle w:val="Hyperlink"/>
                  <w:rFonts w:ascii="Source Sans Pro" w:hAnsi="Source Sans Pro"/>
                  <w:sz w:val="22"/>
                  <w:szCs w:val="22"/>
                </w:rPr>
                <w:t>531.221</w:t>
              </w:r>
            </w:hyperlink>
            <w:r w:rsidRPr="00514E10">
              <w:rPr>
                <w:rFonts w:ascii="Source Sans Pro" w:hAnsi="Source Sans Pro"/>
                <w:sz w:val="22"/>
                <w:szCs w:val="22"/>
              </w:rPr>
              <w:t xml:space="preserve">, </w:t>
            </w:r>
            <w:hyperlink r:id="rId25" w:history="1">
              <w:r w:rsidRPr="00514E10">
                <w:rPr>
                  <w:rStyle w:val="Hyperlink"/>
                  <w:rFonts w:ascii="Source Sans Pro" w:hAnsi="Source Sans Pro"/>
                  <w:sz w:val="22"/>
                  <w:szCs w:val="22"/>
                </w:rPr>
                <w:t>222</w:t>
              </w:r>
            </w:hyperlink>
            <w:r w:rsidRPr="00514E10">
              <w:rPr>
                <w:rFonts w:ascii="Source Sans Pro" w:hAnsi="Source Sans Pro"/>
                <w:sz w:val="22"/>
                <w:szCs w:val="22"/>
              </w:rPr>
              <w:t xml:space="preserve">, and </w:t>
            </w:r>
            <w:hyperlink r:id="rId26" w:history="1">
              <w:r w:rsidRPr="00514E10">
                <w:rPr>
                  <w:rStyle w:val="Hyperlink"/>
                  <w:rFonts w:ascii="Source Sans Pro" w:hAnsi="Source Sans Pro"/>
                  <w:sz w:val="22"/>
                  <w:szCs w:val="22"/>
                </w:rPr>
                <w:t>223</w:t>
              </w:r>
            </w:hyperlink>
            <w:r w:rsidRPr="00514E10">
              <w:rPr>
                <w:rFonts w:ascii="Source Sans Pro" w:hAnsi="Source Sans Pro"/>
                <w:sz w:val="22"/>
                <w:szCs w:val="22"/>
              </w:rPr>
              <w:t>]</w:t>
            </w:r>
          </w:p>
        </w:tc>
        <w:tc>
          <w:tcPr>
            <w:tcW w:w="4170" w:type="dxa"/>
            <w:tcBorders>
              <w:top w:val="nil"/>
              <w:left w:val="nil"/>
              <w:bottom w:val="single" w:sz="4" w:space="0" w:color="auto"/>
              <w:right w:val="single" w:sz="4" w:space="0" w:color="auto"/>
            </w:tcBorders>
            <w:vAlign w:val="bottom"/>
          </w:tcPr>
          <w:p w14:paraId="76E5FF3A" w14:textId="77777777" w:rsidR="00514E10" w:rsidRPr="00514E10" w:rsidRDefault="00514E10">
            <w:pPr>
              <w:spacing w:before="20" w:after="20"/>
              <w:rPr>
                <w:rFonts w:ascii="Source Sans Pro" w:hAnsi="Source Sans Pro"/>
                <w:sz w:val="22"/>
                <w:szCs w:val="22"/>
              </w:rPr>
            </w:pPr>
          </w:p>
        </w:tc>
      </w:tr>
      <w:tr w:rsidR="00514E10" w:rsidRPr="00D64FD9" w14:paraId="6124629B" w14:textId="77777777" w:rsidTr="00823861">
        <w:tblPrEx>
          <w:tblCellMar>
            <w:left w:w="108" w:type="dxa"/>
            <w:right w:w="108" w:type="dxa"/>
          </w:tblCellMar>
        </w:tblPrEx>
        <w:trPr>
          <w:trHeight w:val="620"/>
        </w:trPr>
        <w:tc>
          <w:tcPr>
            <w:tcW w:w="720" w:type="dxa"/>
            <w:tcBorders>
              <w:top w:val="nil"/>
              <w:left w:val="single" w:sz="4" w:space="0" w:color="auto"/>
              <w:bottom w:val="single" w:sz="4" w:space="0" w:color="auto"/>
              <w:right w:val="single" w:sz="4" w:space="0" w:color="auto"/>
            </w:tcBorders>
          </w:tcPr>
          <w:p w14:paraId="6A654756" w14:textId="77777777" w:rsidR="00514E10" w:rsidRPr="00514E10" w:rsidRDefault="00514E10">
            <w:pPr>
              <w:spacing w:before="20" w:after="20"/>
              <w:rPr>
                <w:rFonts w:ascii="Source Sans Pro" w:hAnsi="Source Sans Pro"/>
                <w:sz w:val="22"/>
                <w:szCs w:val="22"/>
              </w:rPr>
            </w:pPr>
          </w:p>
        </w:tc>
        <w:tc>
          <w:tcPr>
            <w:tcW w:w="720" w:type="dxa"/>
            <w:tcBorders>
              <w:top w:val="nil"/>
              <w:left w:val="single" w:sz="4" w:space="0" w:color="auto"/>
              <w:bottom w:val="single" w:sz="4" w:space="0" w:color="auto"/>
              <w:right w:val="single" w:sz="4" w:space="0" w:color="auto"/>
            </w:tcBorders>
            <w:vAlign w:val="bottom"/>
          </w:tcPr>
          <w:p w14:paraId="1E8FD326" w14:textId="5C3EA5A3" w:rsidR="00514E10" w:rsidRPr="00514E10" w:rsidRDefault="00514E10">
            <w:pPr>
              <w:spacing w:before="20" w:after="20"/>
              <w:rPr>
                <w:rFonts w:ascii="Source Sans Pro" w:hAnsi="Source Sans Pro"/>
                <w:sz w:val="22"/>
                <w:szCs w:val="22"/>
              </w:rPr>
            </w:pPr>
          </w:p>
        </w:tc>
        <w:tc>
          <w:tcPr>
            <w:tcW w:w="4680" w:type="dxa"/>
            <w:tcBorders>
              <w:top w:val="nil"/>
              <w:left w:val="nil"/>
              <w:bottom w:val="single" w:sz="4" w:space="0" w:color="auto"/>
              <w:right w:val="single" w:sz="4" w:space="0" w:color="auto"/>
            </w:tcBorders>
            <w:vAlign w:val="bottom"/>
          </w:tcPr>
          <w:p w14:paraId="73747133" w14:textId="6639C491" w:rsidR="00514E10" w:rsidRPr="00514E10" w:rsidRDefault="00514E10" w:rsidP="00242E3B">
            <w:pPr>
              <w:spacing w:before="20" w:after="20"/>
              <w:rPr>
                <w:rFonts w:ascii="Source Sans Pro" w:hAnsi="Source Sans Pro"/>
                <w:sz w:val="22"/>
                <w:szCs w:val="22"/>
              </w:rPr>
            </w:pPr>
            <w:r w:rsidRPr="00514E10">
              <w:rPr>
                <w:rFonts w:ascii="Source Sans Pro" w:hAnsi="Source Sans Pro"/>
                <w:sz w:val="22"/>
                <w:szCs w:val="22"/>
              </w:rPr>
              <w:t>The agency has established an internal policy regarding the use of the MPR rule that includes:</w:t>
            </w:r>
          </w:p>
          <w:p w14:paraId="6CC2B1FF" w14:textId="0FB0247C" w:rsidR="00514E10" w:rsidRPr="00514E10" w:rsidRDefault="00514E10" w:rsidP="00242E3B">
            <w:pPr>
              <w:numPr>
                <w:ilvl w:val="0"/>
                <w:numId w:val="9"/>
              </w:numPr>
              <w:spacing w:before="20" w:after="20"/>
              <w:rPr>
                <w:rFonts w:ascii="Source Sans Pro" w:hAnsi="Source Sans Pro"/>
                <w:sz w:val="22"/>
                <w:szCs w:val="22"/>
              </w:rPr>
            </w:pPr>
            <w:r w:rsidRPr="00514E10">
              <w:rPr>
                <w:rFonts w:ascii="Source Sans Pro" w:hAnsi="Source Sans Pro"/>
                <w:sz w:val="22"/>
                <w:szCs w:val="22"/>
              </w:rPr>
              <w:t>Designation of officials with the authority to approve and set pay under the MPR rule;</w:t>
            </w:r>
          </w:p>
          <w:p w14:paraId="04336BF1" w14:textId="77777777" w:rsidR="00514E10" w:rsidRPr="00514E10" w:rsidRDefault="00514E10" w:rsidP="00242E3B">
            <w:pPr>
              <w:numPr>
                <w:ilvl w:val="0"/>
                <w:numId w:val="9"/>
              </w:numPr>
              <w:spacing w:before="20" w:after="20"/>
              <w:rPr>
                <w:rFonts w:ascii="Source Sans Pro" w:hAnsi="Source Sans Pro"/>
                <w:sz w:val="22"/>
                <w:szCs w:val="22"/>
              </w:rPr>
            </w:pPr>
            <w:r w:rsidRPr="00514E10">
              <w:rPr>
                <w:rFonts w:ascii="Source Sans Pro" w:hAnsi="Source Sans Pro"/>
                <w:sz w:val="22"/>
                <w:szCs w:val="22"/>
              </w:rPr>
              <w:t>Any situations in which the agency must use the MPR rule;</w:t>
            </w:r>
          </w:p>
          <w:p w14:paraId="43C0AA08" w14:textId="77777777" w:rsidR="00514E10" w:rsidRPr="00514E10" w:rsidRDefault="00514E10" w:rsidP="00242E3B">
            <w:pPr>
              <w:numPr>
                <w:ilvl w:val="0"/>
                <w:numId w:val="9"/>
              </w:numPr>
              <w:spacing w:before="20" w:after="20"/>
              <w:rPr>
                <w:rFonts w:ascii="Source Sans Pro" w:hAnsi="Source Sans Pro"/>
                <w:sz w:val="22"/>
                <w:szCs w:val="22"/>
              </w:rPr>
            </w:pPr>
            <w:r w:rsidRPr="00514E10">
              <w:rPr>
                <w:rFonts w:ascii="Source Sans Pro" w:hAnsi="Source Sans Pro"/>
                <w:sz w:val="22"/>
                <w:szCs w:val="22"/>
              </w:rPr>
              <w:t>Any situations in which the agency may exercise its discretion in using the MPR rule;</w:t>
            </w:r>
          </w:p>
          <w:p w14:paraId="5147D88F" w14:textId="77777777" w:rsidR="00514E10" w:rsidRPr="00514E10" w:rsidRDefault="00514E10" w:rsidP="00242E3B">
            <w:pPr>
              <w:numPr>
                <w:ilvl w:val="0"/>
                <w:numId w:val="9"/>
              </w:numPr>
              <w:spacing w:before="20" w:after="20"/>
              <w:rPr>
                <w:rFonts w:ascii="Source Sans Pro" w:hAnsi="Source Sans Pro"/>
                <w:sz w:val="22"/>
                <w:szCs w:val="22"/>
              </w:rPr>
            </w:pPr>
            <w:r w:rsidRPr="00514E10">
              <w:rPr>
                <w:rFonts w:ascii="Source Sans Pro" w:hAnsi="Source Sans Pro"/>
                <w:sz w:val="22"/>
                <w:szCs w:val="22"/>
              </w:rPr>
              <w:t>Consideration of the step at which pay has been set for employees performing similar work in the organization (based upon occupational series, grade level, types of duties, or other job relevant factors);</w:t>
            </w:r>
          </w:p>
          <w:p w14:paraId="4C4BD61E" w14:textId="77777777" w:rsidR="00514E10" w:rsidRPr="00514E10" w:rsidRDefault="00514E10" w:rsidP="00242E3B">
            <w:pPr>
              <w:numPr>
                <w:ilvl w:val="0"/>
                <w:numId w:val="9"/>
              </w:numPr>
              <w:spacing w:before="20" w:after="20"/>
              <w:rPr>
                <w:rFonts w:ascii="Source Sans Pro" w:hAnsi="Source Sans Pro"/>
                <w:sz w:val="22"/>
                <w:szCs w:val="22"/>
              </w:rPr>
            </w:pPr>
            <w:r w:rsidRPr="00514E10">
              <w:rPr>
                <w:rFonts w:ascii="Source Sans Pro" w:hAnsi="Source Sans Pro"/>
                <w:sz w:val="22"/>
                <w:szCs w:val="22"/>
              </w:rPr>
              <w:t>Any other factors the designated officials may or must consider in determining the step at which to set the employee’s pay between the employee’s entitlement under any other applicable pay-setting rule and the employee’s MPR; and</w:t>
            </w:r>
          </w:p>
          <w:p w14:paraId="3D7EE255" w14:textId="77777777" w:rsidR="00514E10" w:rsidRPr="00514E10" w:rsidRDefault="00514E10" w:rsidP="00374D6D">
            <w:pPr>
              <w:numPr>
                <w:ilvl w:val="0"/>
                <w:numId w:val="9"/>
              </w:numPr>
              <w:spacing w:before="20" w:after="20"/>
              <w:rPr>
                <w:rFonts w:ascii="Source Sans Pro" w:hAnsi="Source Sans Pro"/>
                <w:sz w:val="22"/>
                <w:szCs w:val="22"/>
              </w:rPr>
            </w:pPr>
            <w:r w:rsidRPr="00514E10">
              <w:rPr>
                <w:rFonts w:ascii="Source Sans Pro" w:hAnsi="Source Sans Pro"/>
                <w:sz w:val="22"/>
                <w:szCs w:val="22"/>
              </w:rPr>
              <w:t>Documentation and recordkeeping requirements sufficient to allow reconstruction of the action.</w:t>
            </w:r>
          </w:p>
          <w:p w14:paraId="0EA42C5A" w14:textId="60749D46" w:rsidR="00514E10" w:rsidRPr="00514E10" w:rsidRDefault="00514E10" w:rsidP="00786DDA">
            <w:pPr>
              <w:spacing w:before="20" w:after="20"/>
              <w:ind w:left="720"/>
              <w:rPr>
                <w:rFonts w:ascii="Source Sans Pro" w:hAnsi="Source Sans Pro"/>
                <w:sz w:val="22"/>
                <w:szCs w:val="22"/>
              </w:rPr>
            </w:pPr>
            <w:hyperlink r:id="rId27" w:history="1">
              <w:r w:rsidRPr="00514E10">
                <w:rPr>
                  <w:rStyle w:val="Hyperlink"/>
                  <w:rFonts w:ascii="Source Sans Pro" w:hAnsi="Source Sans Pro"/>
                  <w:sz w:val="22"/>
                  <w:szCs w:val="22"/>
                </w:rPr>
                <w:t>[531.221(a)(6)]</w:t>
              </w:r>
            </w:hyperlink>
          </w:p>
        </w:tc>
        <w:tc>
          <w:tcPr>
            <w:tcW w:w="4170" w:type="dxa"/>
            <w:tcBorders>
              <w:top w:val="nil"/>
              <w:left w:val="nil"/>
              <w:bottom w:val="single" w:sz="4" w:space="0" w:color="auto"/>
              <w:right w:val="single" w:sz="4" w:space="0" w:color="auto"/>
            </w:tcBorders>
            <w:vAlign w:val="bottom"/>
          </w:tcPr>
          <w:p w14:paraId="4B46407A" w14:textId="77777777" w:rsidR="00514E10" w:rsidRPr="00514E10" w:rsidRDefault="00514E10">
            <w:pPr>
              <w:spacing w:before="20" w:after="20"/>
              <w:rPr>
                <w:rFonts w:ascii="Source Sans Pro" w:hAnsi="Source Sans Pro"/>
                <w:sz w:val="22"/>
                <w:szCs w:val="22"/>
              </w:rPr>
            </w:pPr>
          </w:p>
        </w:tc>
      </w:tr>
      <w:tr w:rsidR="00514E10" w:rsidRPr="00D64FD9" w14:paraId="3AE07E39" w14:textId="77777777" w:rsidTr="00823861">
        <w:tblPrEx>
          <w:tblCellMar>
            <w:left w:w="108" w:type="dxa"/>
            <w:right w:w="108" w:type="dxa"/>
          </w:tblCellMar>
        </w:tblPrEx>
        <w:trPr>
          <w:trHeight w:val="620"/>
        </w:trPr>
        <w:tc>
          <w:tcPr>
            <w:tcW w:w="720" w:type="dxa"/>
            <w:tcBorders>
              <w:top w:val="nil"/>
              <w:left w:val="single" w:sz="4" w:space="0" w:color="auto"/>
              <w:bottom w:val="single" w:sz="4" w:space="0" w:color="auto"/>
              <w:right w:val="single" w:sz="4" w:space="0" w:color="auto"/>
            </w:tcBorders>
          </w:tcPr>
          <w:p w14:paraId="57705367" w14:textId="77777777" w:rsidR="00514E10" w:rsidRPr="00514E10" w:rsidRDefault="00514E10">
            <w:pPr>
              <w:spacing w:before="20" w:after="20"/>
              <w:rPr>
                <w:rFonts w:ascii="Source Sans Pro" w:hAnsi="Source Sans Pro"/>
                <w:sz w:val="22"/>
                <w:szCs w:val="22"/>
              </w:rPr>
            </w:pPr>
          </w:p>
        </w:tc>
        <w:tc>
          <w:tcPr>
            <w:tcW w:w="720" w:type="dxa"/>
            <w:tcBorders>
              <w:top w:val="nil"/>
              <w:left w:val="single" w:sz="4" w:space="0" w:color="auto"/>
              <w:bottom w:val="single" w:sz="4" w:space="0" w:color="auto"/>
              <w:right w:val="single" w:sz="4" w:space="0" w:color="auto"/>
            </w:tcBorders>
            <w:vAlign w:val="bottom"/>
          </w:tcPr>
          <w:p w14:paraId="11116A75" w14:textId="7A4C2D3C" w:rsidR="00514E10" w:rsidRPr="00514E10" w:rsidRDefault="00514E10">
            <w:pPr>
              <w:spacing w:before="20" w:after="20"/>
              <w:rPr>
                <w:rFonts w:ascii="Source Sans Pro" w:hAnsi="Source Sans Pro"/>
                <w:sz w:val="22"/>
                <w:szCs w:val="22"/>
              </w:rPr>
            </w:pPr>
          </w:p>
        </w:tc>
        <w:tc>
          <w:tcPr>
            <w:tcW w:w="4680" w:type="dxa"/>
            <w:tcBorders>
              <w:top w:val="nil"/>
              <w:left w:val="nil"/>
              <w:bottom w:val="single" w:sz="4" w:space="0" w:color="auto"/>
              <w:right w:val="single" w:sz="4" w:space="0" w:color="auto"/>
            </w:tcBorders>
          </w:tcPr>
          <w:p w14:paraId="4759A6FA" w14:textId="77777777" w:rsidR="00514E10" w:rsidRDefault="00514E10" w:rsidP="00AC4D36">
            <w:pPr>
              <w:rPr>
                <w:rStyle w:val="Hyperlink"/>
                <w:rFonts w:ascii="Source Sans Pro" w:hAnsi="Source Sans Pro"/>
                <w:sz w:val="22"/>
                <w:szCs w:val="22"/>
              </w:rPr>
            </w:pPr>
            <w:r w:rsidRPr="00514E10">
              <w:rPr>
                <w:rFonts w:ascii="Source Sans Pro" w:hAnsi="Source Sans Pro"/>
                <w:sz w:val="22"/>
                <w:szCs w:val="22"/>
              </w:rPr>
              <w:t xml:space="preserve">The agency adheres to internal policy for fair and equitable use of maximum payable rates. </w:t>
            </w:r>
            <w:hyperlink r:id="rId28" w:history="1">
              <w:r w:rsidRPr="00514E10">
                <w:rPr>
                  <w:rStyle w:val="Hyperlink"/>
                  <w:rFonts w:ascii="Source Sans Pro" w:hAnsi="Source Sans Pro"/>
                  <w:sz w:val="22"/>
                  <w:szCs w:val="22"/>
                </w:rPr>
                <w:t>[531.212(f)]</w:t>
              </w:r>
            </w:hyperlink>
          </w:p>
          <w:p w14:paraId="03DCA3F5" w14:textId="77777777" w:rsidR="00BF1124" w:rsidRPr="00BF1124" w:rsidRDefault="00BF1124" w:rsidP="00AC4D36">
            <w:pPr>
              <w:rPr>
                <w:rStyle w:val="Hyperlink"/>
                <w:rFonts w:ascii="Source Sans Pro" w:hAnsi="Source Sans Pro"/>
                <w:color w:val="auto"/>
                <w:sz w:val="22"/>
                <w:szCs w:val="22"/>
              </w:rPr>
            </w:pPr>
          </w:p>
          <w:p w14:paraId="5BD7980D" w14:textId="77777777" w:rsidR="00BF1124" w:rsidRPr="00BF1124" w:rsidRDefault="00BF1124" w:rsidP="00AC4D36">
            <w:pPr>
              <w:rPr>
                <w:rStyle w:val="Hyperlink"/>
                <w:rFonts w:ascii="Source Sans Pro" w:hAnsi="Source Sans Pro"/>
                <w:color w:val="auto"/>
                <w:sz w:val="22"/>
                <w:szCs w:val="22"/>
              </w:rPr>
            </w:pPr>
          </w:p>
          <w:p w14:paraId="54A45351" w14:textId="77777777" w:rsidR="00BF1124" w:rsidRPr="00BF1124" w:rsidRDefault="00BF1124" w:rsidP="00AC4D36">
            <w:pPr>
              <w:rPr>
                <w:rStyle w:val="Hyperlink"/>
                <w:rFonts w:ascii="Source Sans Pro" w:hAnsi="Source Sans Pro"/>
                <w:color w:val="auto"/>
                <w:sz w:val="22"/>
                <w:szCs w:val="22"/>
              </w:rPr>
            </w:pPr>
          </w:p>
          <w:p w14:paraId="5B475EE9" w14:textId="77777777" w:rsidR="00BF1124" w:rsidRPr="00BF1124" w:rsidRDefault="00BF1124" w:rsidP="00AC4D36">
            <w:pPr>
              <w:rPr>
                <w:rStyle w:val="Hyperlink"/>
                <w:rFonts w:ascii="Source Sans Pro" w:hAnsi="Source Sans Pro"/>
                <w:color w:val="auto"/>
                <w:sz w:val="22"/>
                <w:szCs w:val="22"/>
              </w:rPr>
            </w:pPr>
          </w:p>
          <w:p w14:paraId="1073638D" w14:textId="77777777" w:rsidR="00BF1124" w:rsidRPr="00BF1124" w:rsidRDefault="00BF1124" w:rsidP="00AC4D36">
            <w:pPr>
              <w:rPr>
                <w:rStyle w:val="Hyperlink"/>
                <w:rFonts w:ascii="Source Sans Pro" w:hAnsi="Source Sans Pro"/>
                <w:color w:val="auto"/>
                <w:sz w:val="22"/>
                <w:szCs w:val="22"/>
              </w:rPr>
            </w:pPr>
          </w:p>
          <w:p w14:paraId="71D33821" w14:textId="77777777" w:rsidR="00BF1124" w:rsidRPr="00BF1124" w:rsidRDefault="00BF1124" w:rsidP="00AC4D36">
            <w:pPr>
              <w:rPr>
                <w:rStyle w:val="Hyperlink"/>
                <w:rFonts w:ascii="Source Sans Pro" w:hAnsi="Source Sans Pro"/>
                <w:color w:val="auto"/>
                <w:sz w:val="22"/>
                <w:szCs w:val="22"/>
              </w:rPr>
            </w:pPr>
          </w:p>
          <w:p w14:paraId="317A8E23" w14:textId="77777777" w:rsidR="00BF1124" w:rsidRPr="00BF1124" w:rsidRDefault="00BF1124" w:rsidP="00AC4D36">
            <w:pPr>
              <w:rPr>
                <w:rStyle w:val="Hyperlink"/>
                <w:rFonts w:ascii="Source Sans Pro" w:hAnsi="Source Sans Pro"/>
                <w:color w:val="auto"/>
                <w:sz w:val="22"/>
                <w:szCs w:val="22"/>
              </w:rPr>
            </w:pPr>
          </w:p>
          <w:p w14:paraId="62691C64" w14:textId="77777777" w:rsidR="00BF1124" w:rsidRPr="00BF1124" w:rsidRDefault="00BF1124" w:rsidP="00AC4D36">
            <w:pPr>
              <w:rPr>
                <w:rStyle w:val="Hyperlink"/>
                <w:color w:val="auto"/>
              </w:rPr>
            </w:pPr>
          </w:p>
          <w:p w14:paraId="4CC9763B" w14:textId="3CEE3470" w:rsidR="00BF1124" w:rsidRPr="00514E10" w:rsidRDefault="00BF1124" w:rsidP="00AC4D36">
            <w:pPr>
              <w:rPr>
                <w:rFonts w:ascii="Source Sans Pro" w:hAnsi="Source Sans Pro"/>
                <w:sz w:val="22"/>
                <w:szCs w:val="22"/>
              </w:rPr>
            </w:pPr>
          </w:p>
        </w:tc>
        <w:tc>
          <w:tcPr>
            <w:tcW w:w="4170" w:type="dxa"/>
            <w:tcBorders>
              <w:top w:val="nil"/>
              <w:left w:val="nil"/>
              <w:bottom w:val="single" w:sz="4" w:space="0" w:color="auto"/>
              <w:right w:val="single" w:sz="4" w:space="0" w:color="auto"/>
            </w:tcBorders>
            <w:vAlign w:val="bottom"/>
          </w:tcPr>
          <w:p w14:paraId="67C99185" w14:textId="77777777" w:rsidR="00514E10" w:rsidRPr="00514E10" w:rsidRDefault="00514E10">
            <w:pPr>
              <w:spacing w:before="20" w:after="20"/>
              <w:rPr>
                <w:rFonts w:ascii="Source Sans Pro" w:hAnsi="Source Sans Pro"/>
                <w:sz w:val="22"/>
                <w:szCs w:val="22"/>
              </w:rPr>
            </w:pPr>
          </w:p>
        </w:tc>
      </w:tr>
      <w:tr w:rsidR="00514E10" w:rsidRPr="00D64FD9" w14:paraId="1BBCD801" w14:textId="77777777" w:rsidTr="00823861">
        <w:trPr>
          <w:cantSplit/>
        </w:trPr>
        <w:tc>
          <w:tcPr>
            <w:tcW w:w="10290" w:type="dxa"/>
            <w:gridSpan w:val="4"/>
            <w:tcBorders>
              <w:top w:val="single" w:sz="4" w:space="0" w:color="auto"/>
              <w:left w:val="single" w:sz="4" w:space="0" w:color="auto"/>
              <w:bottom w:val="single" w:sz="4" w:space="0" w:color="auto"/>
              <w:right w:val="single" w:sz="4" w:space="0" w:color="auto"/>
            </w:tcBorders>
            <w:shd w:val="clear" w:color="auto" w:fill="727477"/>
          </w:tcPr>
          <w:p w14:paraId="5720ADEA" w14:textId="544E4EC2" w:rsidR="00514E10" w:rsidRPr="00CA668D" w:rsidRDefault="00514E10">
            <w:pPr>
              <w:spacing w:before="20" w:after="20"/>
              <w:rPr>
                <w:rFonts w:ascii="Source Sans Pro" w:hAnsi="Source Sans Pro"/>
                <w:b/>
                <w:color w:val="FBFBFB"/>
                <w:sz w:val="22"/>
                <w:szCs w:val="22"/>
              </w:rPr>
            </w:pPr>
            <w:bookmarkStart w:id="1" w:name="SectionB"/>
            <w:r w:rsidRPr="00CA668D">
              <w:rPr>
                <w:rFonts w:ascii="Source Sans Pro" w:hAnsi="Source Sans Pro"/>
                <w:b/>
                <w:color w:val="FBFBFB"/>
                <w:sz w:val="22"/>
                <w:szCs w:val="22"/>
              </w:rPr>
              <w:lastRenderedPageBreak/>
              <w:t>SECTION B:  PROMOTIONS</w:t>
            </w:r>
            <w:bookmarkEnd w:id="1"/>
          </w:p>
        </w:tc>
      </w:tr>
      <w:tr w:rsidR="00514E10" w:rsidRPr="00D64FD9" w14:paraId="6EDED01E" w14:textId="77777777" w:rsidTr="00823861">
        <w:tc>
          <w:tcPr>
            <w:tcW w:w="720" w:type="dxa"/>
            <w:tcBorders>
              <w:top w:val="single" w:sz="4" w:space="0" w:color="auto"/>
              <w:left w:val="single" w:sz="4" w:space="0" w:color="auto"/>
              <w:right w:val="single" w:sz="4" w:space="0" w:color="auto"/>
            </w:tcBorders>
            <w:shd w:val="clear" w:color="auto" w:fill="727477"/>
          </w:tcPr>
          <w:p w14:paraId="2DBE120E" w14:textId="7B3A7647"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Y</w:t>
            </w:r>
          </w:p>
        </w:tc>
        <w:tc>
          <w:tcPr>
            <w:tcW w:w="720" w:type="dxa"/>
            <w:tcBorders>
              <w:top w:val="single" w:sz="4" w:space="0" w:color="auto"/>
              <w:left w:val="single" w:sz="4" w:space="0" w:color="auto"/>
              <w:right w:val="single" w:sz="4" w:space="0" w:color="auto"/>
            </w:tcBorders>
            <w:shd w:val="clear" w:color="auto" w:fill="727477"/>
          </w:tcPr>
          <w:p w14:paraId="36B76AB7" w14:textId="65624F06"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N</w:t>
            </w:r>
          </w:p>
        </w:tc>
        <w:tc>
          <w:tcPr>
            <w:tcW w:w="4680" w:type="dxa"/>
            <w:tcBorders>
              <w:top w:val="single" w:sz="4" w:space="0" w:color="auto"/>
              <w:left w:val="single" w:sz="4" w:space="0" w:color="auto"/>
              <w:right w:val="single" w:sz="4" w:space="0" w:color="auto"/>
            </w:tcBorders>
            <w:shd w:val="clear" w:color="auto" w:fill="727477"/>
          </w:tcPr>
          <w:p w14:paraId="3585CBD8" w14:textId="77777777" w:rsidR="00514E10" w:rsidRPr="00CA668D" w:rsidRDefault="00514E10" w:rsidP="00514E10">
            <w:pPr>
              <w:spacing w:before="20" w:after="20"/>
              <w:jc w:val="center"/>
              <w:rPr>
                <w:rFonts w:ascii="Source Sans Pro" w:hAnsi="Source Sans Pro"/>
                <w:b/>
                <w:color w:val="FBFBFB"/>
                <w:sz w:val="22"/>
                <w:szCs w:val="22"/>
              </w:rPr>
            </w:pPr>
            <w:r w:rsidRPr="00CA668D">
              <w:rPr>
                <w:rFonts w:ascii="Source Sans Pro" w:hAnsi="Source Sans Pro"/>
                <w:b/>
                <w:color w:val="FBFBFB"/>
                <w:sz w:val="22"/>
                <w:szCs w:val="22"/>
              </w:rPr>
              <w:t>Review Item</w:t>
            </w:r>
          </w:p>
        </w:tc>
        <w:tc>
          <w:tcPr>
            <w:tcW w:w="4170" w:type="dxa"/>
            <w:tcBorders>
              <w:top w:val="single" w:sz="4" w:space="0" w:color="auto"/>
              <w:left w:val="single" w:sz="4" w:space="0" w:color="auto"/>
              <w:right w:val="single" w:sz="4" w:space="0" w:color="auto"/>
            </w:tcBorders>
            <w:shd w:val="clear" w:color="auto" w:fill="727477"/>
          </w:tcPr>
          <w:p w14:paraId="68E9DD61" w14:textId="77777777" w:rsidR="00514E10" w:rsidRPr="00CA668D" w:rsidRDefault="00514E10" w:rsidP="00514E10">
            <w:pPr>
              <w:spacing w:before="20" w:after="20"/>
              <w:jc w:val="center"/>
              <w:rPr>
                <w:rFonts w:ascii="Source Sans Pro" w:hAnsi="Source Sans Pro"/>
                <w:b/>
                <w:color w:val="FBFBFB"/>
                <w:sz w:val="22"/>
                <w:szCs w:val="22"/>
              </w:rPr>
            </w:pPr>
            <w:r w:rsidRPr="00CA668D">
              <w:rPr>
                <w:rFonts w:ascii="Source Sans Pro" w:hAnsi="Source Sans Pro"/>
                <w:b/>
                <w:color w:val="FBFBFB"/>
                <w:sz w:val="22"/>
                <w:szCs w:val="22"/>
              </w:rPr>
              <w:t>Comments</w:t>
            </w:r>
          </w:p>
        </w:tc>
      </w:tr>
      <w:tr w:rsidR="00514E10" w:rsidRPr="00D64FD9" w14:paraId="0DB607CF" w14:textId="77777777" w:rsidTr="00823861">
        <w:tblPrEx>
          <w:tblCellMar>
            <w:left w:w="108" w:type="dxa"/>
            <w:right w:w="108" w:type="dxa"/>
          </w:tblCellMar>
        </w:tblPrEx>
        <w:trPr>
          <w:cantSplit/>
          <w:trHeight w:val="260"/>
        </w:trPr>
        <w:tc>
          <w:tcPr>
            <w:tcW w:w="720" w:type="dxa"/>
            <w:tcBorders>
              <w:top w:val="single" w:sz="4" w:space="0" w:color="auto"/>
              <w:left w:val="single" w:sz="4" w:space="0" w:color="auto"/>
              <w:right w:val="single" w:sz="4" w:space="0" w:color="auto"/>
            </w:tcBorders>
          </w:tcPr>
          <w:p w14:paraId="3D9A020E"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right w:val="single" w:sz="4" w:space="0" w:color="auto"/>
            </w:tcBorders>
            <w:vAlign w:val="bottom"/>
          </w:tcPr>
          <w:p w14:paraId="74E2EEBB" w14:textId="2F648047"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right w:val="single" w:sz="4" w:space="0" w:color="auto"/>
            </w:tcBorders>
            <w:vAlign w:val="bottom"/>
          </w:tcPr>
          <w:p w14:paraId="40ED6210" w14:textId="77777777" w:rsidR="00514E10" w:rsidRPr="00514E10" w:rsidRDefault="00514E10">
            <w:pPr>
              <w:spacing w:before="20" w:after="20"/>
              <w:rPr>
                <w:rFonts w:ascii="Source Sans Pro" w:hAnsi="Source Sans Pro"/>
                <w:sz w:val="22"/>
                <w:szCs w:val="22"/>
              </w:rPr>
            </w:pPr>
            <w:r w:rsidRPr="00514E10">
              <w:rPr>
                <w:rFonts w:ascii="Source Sans Pro" w:hAnsi="Source Sans Pro"/>
                <w:b/>
                <w:sz w:val="22"/>
                <w:szCs w:val="22"/>
                <w:u w:val="single"/>
              </w:rPr>
              <w:t>For General Schedule Employees</w:t>
            </w:r>
            <w:r w:rsidRPr="00514E10">
              <w:rPr>
                <w:rFonts w:ascii="Source Sans Pro" w:hAnsi="Source Sans Pro"/>
                <w:sz w:val="22"/>
                <w:szCs w:val="22"/>
              </w:rPr>
              <w:t>:</w:t>
            </w:r>
          </w:p>
          <w:p w14:paraId="6DD7C977" w14:textId="49A2288F" w:rsidR="00514E10" w:rsidRPr="00514E10" w:rsidRDefault="00514E10" w:rsidP="004B076B">
            <w:pPr>
              <w:rPr>
                <w:rFonts w:ascii="Source Sans Pro" w:hAnsi="Source Sans Pro"/>
                <w:sz w:val="22"/>
                <w:szCs w:val="22"/>
              </w:rPr>
            </w:pPr>
            <w:r w:rsidRPr="00514E10">
              <w:rPr>
                <w:rFonts w:ascii="Source Sans Pro" w:hAnsi="Source Sans Pro"/>
                <w:sz w:val="22"/>
                <w:szCs w:val="22"/>
              </w:rPr>
              <w:t xml:space="preserve">Pay upon promotion has been set applying the promotion rules set forth in </w:t>
            </w:r>
            <w:hyperlink r:id="rId29" w:history="1">
              <w:r w:rsidRPr="00514E10">
                <w:rPr>
                  <w:rStyle w:val="Hyperlink"/>
                  <w:rFonts w:ascii="Source Sans Pro" w:hAnsi="Source Sans Pro"/>
                  <w:sz w:val="22"/>
                  <w:szCs w:val="22"/>
                </w:rPr>
                <w:t>5 CFR 531.214</w:t>
              </w:r>
            </w:hyperlink>
            <w:r w:rsidRPr="00514E10">
              <w:rPr>
                <w:rFonts w:ascii="Source Sans Pro" w:hAnsi="Source Sans Pro"/>
                <w:sz w:val="22"/>
                <w:szCs w:val="22"/>
              </w:rPr>
              <w:t>.</w:t>
            </w:r>
          </w:p>
          <w:p w14:paraId="0A36E985" w14:textId="77777777" w:rsidR="00514E10" w:rsidRPr="00514E10" w:rsidRDefault="00514E10" w:rsidP="004B076B">
            <w:pPr>
              <w:rPr>
                <w:rFonts w:ascii="Source Sans Pro" w:hAnsi="Source Sans Pro"/>
                <w:sz w:val="22"/>
                <w:szCs w:val="22"/>
              </w:rPr>
            </w:pPr>
          </w:p>
          <w:p w14:paraId="0A58C947" w14:textId="168A69E1"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 xml:space="preserve">If the new rate of pay for the employee falls between two steps, the agency has rounded up to ensure the rate exceeds existing rate of pay by at least two steps. </w:t>
            </w:r>
            <w:hyperlink r:id="rId30" w:anchor=":~:text=(1)%20the%20maximum%20rate%20of%20the%20higher%20grade;%20or.%20(2)" w:history="1">
              <w:r w:rsidRPr="00514E10">
                <w:rPr>
                  <w:rStyle w:val="Hyperlink"/>
                  <w:rFonts w:ascii="Source Sans Pro" w:hAnsi="Source Sans Pro"/>
                  <w:sz w:val="22"/>
                  <w:szCs w:val="22"/>
                </w:rPr>
                <w:t>[5 U.S.C. 5334(b)]</w:t>
              </w:r>
            </w:hyperlink>
          </w:p>
        </w:tc>
        <w:tc>
          <w:tcPr>
            <w:tcW w:w="4170" w:type="dxa"/>
            <w:tcBorders>
              <w:top w:val="single" w:sz="4" w:space="0" w:color="auto"/>
              <w:left w:val="nil"/>
              <w:right w:val="single" w:sz="4" w:space="0" w:color="auto"/>
            </w:tcBorders>
            <w:vAlign w:val="bottom"/>
          </w:tcPr>
          <w:p w14:paraId="0B2E63C4" w14:textId="77777777" w:rsidR="00514E10" w:rsidRPr="00514E10" w:rsidRDefault="00514E10">
            <w:pPr>
              <w:spacing w:before="20" w:after="20"/>
              <w:rPr>
                <w:rFonts w:ascii="Source Sans Pro" w:hAnsi="Source Sans Pro"/>
                <w:sz w:val="22"/>
                <w:szCs w:val="22"/>
              </w:rPr>
            </w:pPr>
          </w:p>
        </w:tc>
      </w:tr>
      <w:tr w:rsidR="00514E10" w:rsidRPr="00D64FD9" w14:paraId="6E462A6D" w14:textId="77777777" w:rsidTr="00823861">
        <w:tblPrEx>
          <w:tblCellMar>
            <w:left w:w="108" w:type="dxa"/>
            <w:right w:w="108" w:type="dxa"/>
          </w:tblCellMar>
        </w:tblPrEx>
        <w:trPr>
          <w:cantSplit/>
          <w:trHeight w:val="242"/>
        </w:trPr>
        <w:tc>
          <w:tcPr>
            <w:tcW w:w="720" w:type="dxa"/>
            <w:tcBorders>
              <w:top w:val="single" w:sz="4" w:space="0" w:color="auto"/>
              <w:left w:val="single" w:sz="4" w:space="0" w:color="auto"/>
              <w:bottom w:val="single" w:sz="4" w:space="0" w:color="auto"/>
              <w:right w:val="single" w:sz="4" w:space="0" w:color="auto"/>
            </w:tcBorders>
          </w:tcPr>
          <w:p w14:paraId="1C6A30BB"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bottom w:val="single" w:sz="4" w:space="0" w:color="auto"/>
              <w:right w:val="single" w:sz="4" w:space="0" w:color="auto"/>
            </w:tcBorders>
            <w:vAlign w:val="bottom"/>
          </w:tcPr>
          <w:p w14:paraId="1B564D1E" w14:textId="3F723BBA"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bottom w:val="single" w:sz="4" w:space="0" w:color="auto"/>
              <w:right w:val="single" w:sz="4" w:space="0" w:color="auto"/>
            </w:tcBorders>
            <w:vAlign w:val="bottom"/>
          </w:tcPr>
          <w:p w14:paraId="58D94539" w14:textId="77777777" w:rsidR="00514E10" w:rsidRPr="00514E10" w:rsidRDefault="00514E10">
            <w:pPr>
              <w:spacing w:before="20" w:after="20"/>
              <w:rPr>
                <w:rFonts w:ascii="Source Sans Pro" w:hAnsi="Source Sans Pro"/>
                <w:sz w:val="22"/>
                <w:szCs w:val="22"/>
              </w:rPr>
            </w:pPr>
            <w:r w:rsidRPr="00514E10">
              <w:rPr>
                <w:rFonts w:ascii="Source Sans Pro" w:hAnsi="Source Sans Pro"/>
                <w:b/>
                <w:sz w:val="22"/>
                <w:szCs w:val="22"/>
                <w:u w:val="single"/>
              </w:rPr>
              <w:t>For Federal Wage System Employees</w:t>
            </w:r>
            <w:r w:rsidRPr="00514E10">
              <w:rPr>
                <w:rFonts w:ascii="Source Sans Pro" w:hAnsi="Source Sans Pro"/>
                <w:sz w:val="22"/>
                <w:szCs w:val="22"/>
              </w:rPr>
              <w:t>:</w:t>
            </w:r>
          </w:p>
          <w:p w14:paraId="224186EE" w14:textId="48AC3DE3" w:rsidR="00514E10" w:rsidRPr="00514E10" w:rsidRDefault="00514E10">
            <w:pPr>
              <w:spacing w:before="20" w:after="20"/>
              <w:rPr>
                <w:rFonts w:ascii="Source Sans Pro" w:hAnsi="Source Sans Pro"/>
                <w:b/>
                <w:sz w:val="22"/>
                <w:szCs w:val="22"/>
                <w:u w:val="single"/>
              </w:rPr>
            </w:pPr>
            <w:r w:rsidRPr="00514E10">
              <w:rPr>
                <w:rFonts w:ascii="Source Sans Pro" w:hAnsi="Source Sans Pro"/>
                <w:sz w:val="22"/>
                <w:szCs w:val="22"/>
              </w:rPr>
              <w:t xml:space="preserve">The agency has properly computed the promotion as prescribed by law, e.g., used the proper wage survey and computed pay to include at least a four percent increase of the representative rate of the grade from which promoted.  The agency has applied the highest previous rate in computing new rate of pay. </w:t>
            </w:r>
            <w:hyperlink r:id="rId31" w:history="1">
              <w:r w:rsidRPr="00514E10">
                <w:rPr>
                  <w:rStyle w:val="Hyperlink"/>
                  <w:rFonts w:ascii="Source Sans Pro" w:hAnsi="Source Sans Pro"/>
                  <w:sz w:val="22"/>
                  <w:szCs w:val="22"/>
                </w:rPr>
                <w:t>[5 CFR 532.407]</w:t>
              </w:r>
            </w:hyperlink>
            <w:r w:rsidRPr="00514E10">
              <w:rPr>
                <w:rFonts w:ascii="Source Sans Pro" w:hAnsi="Source Sans Pro"/>
                <w:sz w:val="22"/>
                <w:szCs w:val="22"/>
              </w:rPr>
              <w:t xml:space="preserve"> </w:t>
            </w:r>
          </w:p>
        </w:tc>
        <w:tc>
          <w:tcPr>
            <w:tcW w:w="4170" w:type="dxa"/>
            <w:tcBorders>
              <w:top w:val="single" w:sz="4" w:space="0" w:color="auto"/>
              <w:left w:val="nil"/>
              <w:bottom w:val="single" w:sz="4" w:space="0" w:color="auto"/>
              <w:right w:val="single" w:sz="4" w:space="0" w:color="auto"/>
            </w:tcBorders>
            <w:vAlign w:val="bottom"/>
          </w:tcPr>
          <w:p w14:paraId="46E22F87" w14:textId="77777777" w:rsidR="00514E10" w:rsidRPr="00514E10" w:rsidRDefault="00514E10">
            <w:pPr>
              <w:spacing w:before="20" w:after="20"/>
              <w:rPr>
                <w:rFonts w:ascii="Source Sans Pro" w:hAnsi="Source Sans Pro"/>
                <w:sz w:val="22"/>
                <w:szCs w:val="22"/>
              </w:rPr>
            </w:pPr>
          </w:p>
        </w:tc>
      </w:tr>
      <w:tr w:rsidR="00514E10" w:rsidRPr="00D64FD9" w14:paraId="341D39E9" w14:textId="77777777" w:rsidTr="00823861">
        <w:trPr>
          <w:cantSplit/>
          <w:tblHeader/>
        </w:trPr>
        <w:tc>
          <w:tcPr>
            <w:tcW w:w="10290" w:type="dxa"/>
            <w:gridSpan w:val="4"/>
            <w:tcBorders>
              <w:top w:val="single" w:sz="4" w:space="0" w:color="auto"/>
              <w:left w:val="single" w:sz="4" w:space="0" w:color="auto"/>
              <w:bottom w:val="single" w:sz="4" w:space="0" w:color="auto"/>
              <w:right w:val="single" w:sz="4" w:space="0" w:color="auto"/>
            </w:tcBorders>
            <w:shd w:val="clear" w:color="auto" w:fill="727477"/>
          </w:tcPr>
          <w:p w14:paraId="0753C79B" w14:textId="7C73D428" w:rsidR="00514E10" w:rsidRPr="00CA668D" w:rsidRDefault="00514E10">
            <w:pPr>
              <w:spacing w:before="20" w:after="20"/>
              <w:rPr>
                <w:rFonts w:ascii="Source Sans Pro" w:hAnsi="Source Sans Pro"/>
                <w:b/>
                <w:color w:val="FBFBFB"/>
                <w:sz w:val="22"/>
                <w:szCs w:val="22"/>
              </w:rPr>
            </w:pPr>
            <w:bookmarkStart w:id="2" w:name="SectionC"/>
            <w:r w:rsidRPr="00CA668D">
              <w:rPr>
                <w:rFonts w:ascii="Source Sans Pro" w:hAnsi="Source Sans Pro"/>
                <w:b/>
                <w:color w:val="FBFBFB"/>
                <w:sz w:val="22"/>
                <w:szCs w:val="22"/>
              </w:rPr>
              <w:t xml:space="preserve">SECTION C:  WITHIN-GRADE INCREASES </w:t>
            </w:r>
            <w:bookmarkEnd w:id="2"/>
          </w:p>
        </w:tc>
      </w:tr>
      <w:tr w:rsidR="00514E10" w:rsidRPr="00D64FD9" w14:paraId="27152855" w14:textId="77777777" w:rsidTr="00823861">
        <w:trPr>
          <w:tblHeader/>
        </w:trPr>
        <w:tc>
          <w:tcPr>
            <w:tcW w:w="720" w:type="dxa"/>
            <w:tcBorders>
              <w:top w:val="single" w:sz="4" w:space="0" w:color="auto"/>
              <w:left w:val="single" w:sz="4" w:space="0" w:color="auto"/>
              <w:right w:val="single" w:sz="4" w:space="0" w:color="auto"/>
            </w:tcBorders>
            <w:shd w:val="clear" w:color="auto" w:fill="727477"/>
          </w:tcPr>
          <w:p w14:paraId="3CBA82B9" w14:textId="4DB27EE1"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Y</w:t>
            </w:r>
          </w:p>
        </w:tc>
        <w:tc>
          <w:tcPr>
            <w:tcW w:w="720" w:type="dxa"/>
            <w:tcBorders>
              <w:top w:val="single" w:sz="4" w:space="0" w:color="auto"/>
              <w:left w:val="single" w:sz="4" w:space="0" w:color="auto"/>
              <w:right w:val="single" w:sz="4" w:space="0" w:color="auto"/>
            </w:tcBorders>
            <w:shd w:val="clear" w:color="auto" w:fill="727477"/>
          </w:tcPr>
          <w:p w14:paraId="604366C0" w14:textId="312E5E60"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N</w:t>
            </w:r>
          </w:p>
        </w:tc>
        <w:tc>
          <w:tcPr>
            <w:tcW w:w="4680" w:type="dxa"/>
            <w:tcBorders>
              <w:top w:val="single" w:sz="4" w:space="0" w:color="auto"/>
              <w:left w:val="single" w:sz="4" w:space="0" w:color="auto"/>
              <w:right w:val="single" w:sz="4" w:space="0" w:color="auto"/>
            </w:tcBorders>
            <w:shd w:val="clear" w:color="auto" w:fill="727477"/>
          </w:tcPr>
          <w:p w14:paraId="14C9BC0E" w14:textId="77777777"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Review Item</w:t>
            </w:r>
          </w:p>
        </w:tc>
        <w:tc>
          <w:tcPr>
            <w:tcW w:w="4170" w:type="dxa"/>
            <w:tcBorders>
              <w:top w:val="single" w:sz="4" w:space="0" w:color="auto"/>
              <w:left w:val="single" w:sz="4" w:space="0" w:color="auto"/>
              <w:right w:val="single" w:sz="4" w:space="0" w:color="auto"/>
            </w:tcBorders>
            <w:shd w:val="clear" w:color="auto" w:fill="727477"/>
          </w:tcPr>
          <w:p w14:paraId="1A401292" w14:textId="77777777" w:rsidR="00514E10" w:rsidRPr="00CA668D" w:rsidRDefault="00514E10">
            <w:pPr>
              <w:spacing w:before="20" w:after="20"/>
              <w:rPr>
                <w:rFonts w:ascii="Source Sans Pro" w:hAnsi="Source Sans Pro"/>
                <w:b/>
                <w:color w:val="FBFBFB"/>
                <w:sz w:val="22"/>
                <w:szCs w:val="22"/>
              </w:rPr>
            </w:pPr>
            <w:r w:rsidRPr="00CA668D">
              <w:rPr>
                <w:rFonts w:ascii="Source Sans Pro" w:hAnsi="Source Sans Pro"/>
                <w:b/>
                <w:color w:val="FBFBFB"/>
                <w:sz w:val="22"/>
                <w:szCs w:val="22"/>
              </w:rPr>
              <w:t>Comments</w:t>
            </w:r>
          </w:p>
        </w:tc>
      </w:tr>
      <w:tr w:rsidR="00514E10" w:rsidRPr="00D64FD9" w14:paraId="5EA789CD" w14:textId="77777777" w:rsidTr="00823861">
        <w:tblPrEx>
          <w:tblCellMar>
            <w:left w:w="108" w:type="dxa"/>
            <w:right w:w="108" w:type="dxa"/>
          </w:tblCellMar>
        </w:tblPrEx>
        <w:trPr>
          <w:cantSplit/>
          <w:trHeight w:val="260"/>
        </w:trPr>
        <w:tc>
          <w:tcPr>
            <w:tcW w:w="720" w:type="dxa"/>
            <w:tcBorders>
              <w:top w:val="single" w:sz="4" w:space="0" w:color="auto"/>
              <w:left w:val="single" w:sz="4" w:space="0" w:color="auto"/>
              <w:bottom w:val="single" w:sz="4" w:space="0" w:color="auto"/>
              <w:right w:val="single" w:sz="4" w:space="0" w:color="auto"/>
            </w:tcBorders>
          </w:tcPr>
          <w:p w14:paraId="3F0BDE67"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bottom w:val="single" w:sz="4" w:space="0" w:color="auto"/>
              <w:right w:val="single" w:sz="4" w:space="0" w:color="auto"/>
            </w:tcBorders>
            <w:vAlign w:val="bottom"/>
          </w:tcPr>
          <w:p w14:paraId="71B90EAE" w14:textId="756BAE55"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bottom w:val="single" w:sz="4" w:space="0" w:color="auto"/>
              <w:right w:val="single" w:sz="4" w:space="0" w:color="auto"/>
            </w:tcBorders>
            <w:vAlign w:val="bottom"/>
          </w:tcPr>
          <w:p w14:paraId="63752631" w14:textId="3E5B3BAE"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 xml:space="preserve">The employee’s most recent rating of record shows performance at an acceptable level of </w:t>
            </w:r>
            <w:r w:rsidRPr="00514E10">
              <w:rPr>
                <w:rFonts w:ascii="Source Sans Pro" w:hAnsi="Source Sans Pro"/>
                <w:sz w:val="22"/>
                <w:szCs w:val="22"/>
              </w:rPr>
              <w:br/>
              <w:t xml:space="preserve">“Fully Successful” for GS or better. </w:t>
            </w:r>
            <w:hyperlink r:id="rId32" w:history="1">
              <w:r w:rsidRPr="00514E10">
                <w:rPr>
                  <w:rStyle w:val="Hyperlink"/>
                  <w:rFonts w:ascii="Source Sans Pro" w:hAnsi="Source Sans Pro"/>
                  <w:sz w:val="22"/>
                  <w:szCs w:val="22"/>
                </w:rPr>
                <w:t>[5 CFR 531.404(a)</w:t>
              </w:r>
            </w:hyperlink>
            <w:r w:rsidRPr="00514E10">
              <w:rPr>
                <w:rFonts w:ascii="Source Sans Pro" w:hAnsi="Source Sans Pro"/>
                <w:sz w:val="22"/>
                <w:szCs w:val="22"/>
              </w:rPr>
              <w:t xml:space="preserve"> and </w:t>
            </w:r>
            <w:hyperlink r:id="rId33" w:history="1">
              <w:r w:rsidRPr="00514E10">
                <w:rPr>
                  <w:rStyle w:val="Hyperlink"/>
                  <w:rFonts w:ascii="Source Sans Pro" w:hAnsi="Source Sans Pro"/>
                  <w:sz w:val="22"/>
                  <w:szCs w:val="22"/>
                </w:rPr>
                <w:t>5 CFR 532.417(a)</w:t>
              </w:r>
            </w:hyperlink>
            <w:r w:rsidRPr="00514E10">
              <w:rPr>
                <w:rFonts w:ascii="Source Sans Pro" w:hAnsi="Source Sans Pro"/>
                <w:sz w:val="22"/>
                <w:szCs w:val="22"/>
              </w:rPr>
              <w:t>]</w:t>
            </w:r>
          </w:p>
        </w:tc>
        <w:tc>
          <w:tcPr>
            <w:tcW w:w="4170" w:type="dxa"/>
            <w:tcBorders>
              <w:top w:val="single" w:sz="4" w:space="0" w:color="auto"/>
              <w:left w:val="nil"/>
              <w:bottom w:val="single" w:sz="4" w:space="0" w:color="auto"/>
              <w:right w:val="single" w:sz="4" w:space="0" w:color="auto"/>
            </w:tcBorders>
            <w:vAlign w:val="bottom"/>
          </w:tcPr>
          <w:p w14:paraId="2046FEBE" w14:textId="77777777" w:rsidR="00514E10" w:rsidRPr="00514E10" w:rsidRDefault="00514E10">
            <w:pPr>
              <w:spacing w:before="20" w:after="20"/>
              <w:rPr>
                <w:rFonts w:ascii="Source Sans Pro" w:hAnsi="Source Sans Pro"/>
                <w:sz w:val="22"/>
                <w:szCs w:val="22"/>
              </w:rPr>
            </w:pPr>
          </w:p>
        </w:tc>
      </w:tr>
      <w:tr w:rsidR="00514E10" w:rsidRPr="00D64FD9" w14:paraId="3DB23D68" w14:textId="77777777" w:rsidTr="00823861">
        <w:tblPrEx>
          <w:tblCellMar>
            <w:left w:w="108" w:type="dxa"/>
            <w:right w:w="108" w:type="dxa"/>
          </w:tblCellMar>
        </w:tblPrEx>
        <w:trPr>
          <w:cantSplit/>
          <w:trHeight w:val="260"/>
        </w:trPr>
        <w:tc>
          <w:tcPr>
            <w:tcW w:w="720" w:type="dxa"/>
            <w:tcBorders>
              <w:top w:val="single" w:sz="4" w:space="0" w:color="auto"/>
              <w:left w:val="single" w:sz="4" w:space="0" w:color="auto"/>
              <w:bottom w:val="single" w:sz="4" w:space="0" w:color="auto"/>
              <w:right w:val="single" w:sz="4" w:space="0" w:color="auto"/>
            </w:tcBorders>
          </w:tcPr>
          <w:p w14:paraId="2AE75434"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bottom w:val="single" w:sz="4" w:space="0" w:color="auto"/>
              <w:right w:val="single" w:sz="4" w:space="0" w:color="auto"/>
            </w:tcBorders>
            <w:vAlign w:val="bottom"/>
          </w:tcPr>
          <w:p w14:paraId="5C5E61F3" w14:textId="1DA054F1"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bottom w:val="single" w:sz="4" w:space="0" w:color="auto"/>
              <w:right w:val="single" w:sz="4" w:space="0" w:color="auto"/>
            </w:tcBorders>
            <w:vAlign w:val="bottom"/>
          </w:tcPr>
          <w:p w14:paraId="2BE0975F" w14:textId="77777777"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The within-grade increase was effective at the beginning of the first applicable pay period following the day the employee became eligible.</w:t>
            </w:r>
          </w:p>
          <w:p w14:paraId="621BE729" w14:textId="0F1AFB0A"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w:t>
            </w:r>
            <w:hyperlink r:id="rId34" w:history="1">
              <w:r w:rsidRPr="00514E10">
                <w:rPr>
                  <w:rStyle w:val="Hyperlink"/>
                  <w:rFonts w:ascii="Source Sans Pro" w:hAnsi="Source Sans Pro"/>
                  <w:sz w:val="22"/>
                  <w:szCs w:val="22"/>
                </w:rPr>
                <w:t>5 CFR 531.412(a)</w:t>
              </w:r>
            </w:hyperlink>
            <w:r w:rsidRPr="00514E10">
              <w:rPr>
                <w:rFonts w:ascii="Source Sans Pro" w:hAnsi="Source Sans Pro"/>
                <w:sz w:val="22"/>
                <w:szCs w:val="22"/>
              </w:rPr>
              <w:t xml:space="preserve"> and </w:t>
            </w:r>
            <w:hyperlink r:id="rId35" w:history="1">
              <w:r w:rsidRPr="00514E10">
                <w:rPr>
                  <w:rStyle w:val="Hyperlink"/>
                  <w:rFonts w:ascii="Source Sans Pro" w:hAnsi="Source Sans Pro"/>
                  <w:sz w:val="22"/>
                  <w:szCs w:val="22"/>
                </w:rPr>
                <w:t>5 CFR 532.417(d)</w:t>
              </w:r>
            </w:hyperlink>
            <w:r w:rsidRPr="00514E10">
              <w:rPr>
                <w:rFonts w:ascii="Source Sans Pro" w:hAnsi="Source Sans Pro"/>
                <w:sz w:val="22"/>
                <w:szCs w:val="22"/>
              </w:rPr>
              <w:t>]</w:t>
            </w:r>
          </w:p>
        </w:tc>
        <w:tc>
          <w:tcPr>
            <w:tcW w:w="4170" w:type="dxa"/>
            <w:tcBorders>
              <w:top w:val="single" w:sz="4" w:space="0" w:color="auto"/>
              <w:left w:val="nil"/>
              <w:bottom w:val="single" w:sz="4" w:space="0" w:color="auto"/>
              <w:right w:val="single" w:sz="4" w:space="0" w:color="auto"/>
            </w:tcBorders>
            <w:vAlign w:val="bottom"/>
          </w:tcPr>
          <w:p w14:paraId="637FECF4" w14:textId="77777777" w:rsidR="00514E10" w:rsidRPr="00514E10" w:rsidRDefault="00514E10">
            <w:pPr>
              <w:spacing w:before="20" w:after="20"/>
              <w:rPr>
                <w:rFonts w:ascii="Source Sans Pro" w:hAnsi="Source Sans Pro"/>
                <w:sz w:val="22"/>
                <w:szCs w:val="22"/>
              </w:rPr>
            </w:pPr>
          </w:p>
        </w:tc>
      </w:tr>
      <w:tr w:rsidR="00BF1124" w:rsidRPr="00D64FD9" w14:paraId="022E5E2B" w14:textId="77777777" w:rsidTr="00900539">
        <w:tblPrEx>
          <w:tblCellMar>
            <w:left w:w="108" w:type="dxa"/>
            <w:right w:w="108" w:type="dxa"/>
          </w:tblCellMar>
        </w:tblPrEx>
        <w:trPr>
          <w:cantSplit/>
          <w:trHeight w:val="260"/>
        </w:trPr>
        <w:tc>
          <w:tcPr>
            <w:tcW w:w="10290" w:type="dxa"/>
            <w:gridSpan w:val="4"/>
            <w:tcBorders>
              <w:top w:val="single" w:sz="4" w:space="0" w:color="auto"/>
              <w:left w:val="single" w:sz="4" w:space="0" w:color="auto"/>
              <w:bottom w:val="single" w:sz="4" w:space="0" w:color="auto"/>
              <w:right w:val="single" w:sz="4" w:space="0" w:color="auto"/>
            </w:tcBorders>
          </w:tcPr>
          <w:p w14:paraId="096EFEB7" w14:textId="172C30C4" w:rsidR="00BF1124" w:rsidRPr="00BF1124" w:rsidRDefault="00BF1124">
            <w:pPr>
              <w:spacing w:before="20" w:after="20"/>
              <w:rPr>
                <w:rFonts w:ascii="Source Sans Pro" w:hAnsi="Source Sans Pro"/>
                <w:i/>
                <w:iCs/>
                <w:sz w:val="22"/>
                <w:szCs w:val="22"/>
              </w:rPr>
            </w:pPr>
            <w:r w:rsidRPr="00BF1124">
              <w:rPr>
                <w:rFonts w:ascii="Source Sans Pro" w:hAnsi="Source Sans Pro"/>
                <w:i/>
                <w:iCs/>
                <w:sz w:val="22"/>
                <w:szCs w:val="22"/>
              </w:rPr>
              <w:t>For General Schedule Employees:</w:t>
            </w:r>
          </w:p>
        </w:tc>
      </w:tr>
      <w:tr w:rsidR="00514E10" w:rsidRPr="00D64FD9" w14:paraId="38C0B0D3" w14:textId="77777777" w:rsidTr="00823861">
        <w:tblPrEx>
          <w:tblCellMar>
            <w:left w:w="108" w:type="dxa"/>
            <w:right w:w="108" w:type="dxa"/>
          </w:tblCellMar>
        </w:tblPrEx>
        <w:trPr>
          <w:cantSplit/>
          <w:trHeight w:val="1230"/>
        </w:trPr>
        <w:tc>
          <w:tcPr>
            <w:tcW w:w="720" w:type="dxa"/>
            <w:tcBorders>
              <w:top w:val="single" w:sz="4" w:space="0" w:color="auto"/>
              <w:left w:val="single" w:sz="4" w:space="0" w:color="auto"/>
              <w:right w:val="single" w:sz="4" w:space="0" w:color="auto"/>
            </w:tcBorders>
          </w:tcPr>
          <w:p w14:paraId="3DDD495B"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right w:val="single" w:sz="4" w:space="0" w:color="auto"/>
            </w:tcBorders>
            <w:vAlign w:val="bottom"/>
          </w:tcPr>
          <w:p w14:paraId="79EAA6C7" w14:textId="2B9CEA82"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right w:val="single" w:sz="4" w:space="0" w:color="auto"/>
            </w:tcBorders>
            <w:vAlign w:val="bottom"/>
          </w:tcPr>
          <w:p w14:paraId="2550F220" w14:textId="3FC9BB32" w:rsidR="00514E10" w:rsidRPr="00514E10" w:rsidRDefault="00514E10">
            <w:pPr>
              <w:spacing w:before="20" w:after="20"/>
              <w:rPr>
                <w:rFonts w:ascii="Source Sans Pro" w:hAnsi="Source Sans Pro"/>
                <w:sz w:val="22"/>
                <w:szCs w:val="22"/>
              </w:rPr>
            </w:pPr>
            <w:r w:rsidRPr="00514E10">
              <w:rPr>
                <w:rFonts w:ascii="Source Sans Pro" w:hAnsi="Source Sans Pro"/>
                <w:sz w:val="22"/>
                <w:szCs w:val="22"/>
              </w:rPr>
              <w:t xml:space="preserve">The employee encumbers a permanent position.  </w:t>
            </w:r>
            <w:hyperlink r:id="rId36" w:history="1">
              <w:r w:rsidRPr="00514E10">
                <w:rPr>
                  <w:rStyle w:val="Hyperlink"/>
                  <w:rFonts w:ascii="Source Sans Pro" w:hAnsi="Source Sans Pro"/>
                  <w:sz w:val="22"/>
                  <w:szCs w:val="22"/>
                </w:rPr>
                <w:t>[5 CFR 531.402(a)]</w:t>
              </w:r>
            </w:hyperlink>
          </w:p>
          <w:p w14:paraId="157DB9BA" w14:textId="25EFD7A6" w:rsidR="00514E10" w:rsidRPr="00514E10" w:rsidRDefault="00514E10">
            <w:pPr>
              <w:spacing w:before="20" w:after="20"/>
              <w:rPr>
                <w:rFonts w:ascii="Source Sans Pro" w:hAnsi="Source Sans Pro"/>
                <w:sz w:val="22"/>
                <w:szCs w:val="22"/>
              </w:rPr>
            </w:pPr>
          </w:p>
        </w:tc>
        <w:tc>
          <w:tcPr>
            <w:tcW w:w="4170" w:type="dxa"/>
            <w:tcBorders>
              <w:top w:val="single" w:sz="4" w:space="0" w:color="auto"/>
              <w:left w:val="nil"/>
              <w:right w:val="single" w:sz="4" w:space="0" w:color="auto"/>
            </w:tcBorders>
            <w:vAlign w:val="bottom"/>
          </w:tcPr>
          <w:p w14:paraId="134AD456" w14:textId="77777777" w:rsidR="00514E10" w:rsidRPr="00514E10" w:rsidRDefault="00514E10">
            <w:pPr>
              <w:spacing w:before="20" w:after="20"/>
              <w:rPr>
                <w:rFonts w:ascii="Source Sans Pro" w:hAnsi="Source Sans Pro"/>
                <w:sz w:val="22"/>
                <w:szCs w:val="22"/>
              </w:rPr>
            </w:pPr>
          </w:p>
        </w:tc>
      </w:tr>
      <w:tr w:rsidR="00514E10" w:rsidRPr="00D64FD9" w14:paraId="45A20CEB" w14:textId="77777777" w:rsidTr="00823861">
        <w:tblPrEx>
          <w:tblCellMar>
            <w:left w:w="108" w:type="dxa"/>
            <w:right w:w="108" w:type="dxa"/>
          </w:tblCellMar>
        </w:tblPrEx>
        <w:trPr>
          <w:cantSplit/>
          <w:trHeight w:val="1230"/>
        </w:trPr>
        <w:tc>
          <w:tcPr>
            <w:tcW w:w="720" w:type="dxa"/>
            <w:tcBorders>
              <w:top w:val="single" w:sz="4" w:space="0" w:color="auto"/>
              <w:left w:val="single" w:sz="4" w:space="0" w:color="auto"/>
              <w:right w:val="single" w:sz="4" w:space="0" w:color="auto"/>
            </w:tcBorders>
          </w:tcPr>
          <w:p w14:paraId="75BC05CA"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right w:val="single" w:sz="4" w:space="0" w:color="auto"/>
            </w:tcBorders>
            <w:vAlign w:val="bottom"/>
          </w:tcPr>
          <w:p w14:paraId="562628AF" w14:textId="2AFAE1FA"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right w:val="single" w:sz="4" w:space="0" w:color="auto"/>
            </w:tcBorders>
            <w:vAlign w:val="bottom"/>
          </w:tcPr>
          <w:p w14:paraId="10F3A681" w14:textId="4B8AB7BB" w:rsidR="00514E10" w:rsidRPr="00514E10" w:rsidRDefault="00514E10" w:rsidP="00B81890">
            <w:pPr>
              <w:pStyle w:val="BodyText"/>
              <w:spacing w:after="240"/>
              <w:rPr>
                <w:rFonts w:ascii="Source Sans Pro" w:hAnsi="Source Sans Pro"/>
                <w:sz w:val="22"/>
                <w:szCs w:val="22"/>
              </w:rPr>
            </w:pPr>
            <w:r w:rsidRPr="00514E10">
              <w:rPr>
                <w:rFonts w:ascii="Source Sans Pro" w:hAnsi="Source Sans Pro"/>
                <w:sz w:val="22"/>
                <w:szCs w:val="22"/>
              </w:rPr>
              <w:t xml:space="preserve">The GS employee has completed the required waiting period for the within-grade increase. </w:t>
            </w:r>
            <w:hyperlink r:id="rId37" w:history="1">
              <w:r w:rsidRPr="00514E10">
                <w:rPr>
                  <w:rStyle w:val="Hyperlink"/>
                  <w:rFonts w:ascii="Source Sans Pro" w:hAnsi="Source Sans Pro"/>
                  <w:sz w:val="22"/>
                  <w:szCs w:val="22"/>
                </w:rPr>
                <w:t>[5 CFR 531.404(b)]</w:t>
              </w:r>
            </w:hyperlink>
          </w:p>
        </w:tc>
        <w:tc>
          <w:tcPr>
            <w:tcW w:w="4170" w:type="dxa"/>
            <w:tcBorders>
              <w:top w:val="single" w:sz="4" w:space="0" w:color="auto"/>
              <w:left w:val="nil"/>
              <w:right w:val="single" w:sz="4" w:space="0" w:color="auto"/>
            </w:tcBorders>
            <w:vAlign w:val="bottom"/>
          </w:tcPr>
          <w:p w14:paraId="6E477009" w14:textId="77777777" w:rsidR="00514E10" w:rsidRPr="00514E10" w:rsidRDefault="00514E10">
            <w:pPr>
              <w:spacing w:before="20" w:after="20"/>
              <w:rPr>
                <w:rFonts w:ascii="Source Sans Pro" w:hAnsi="Source Sans Pro"/>
                <w:sz w:val="22"/>
                <w:szCs w:val="22"/>
              </w:rPr>
            </w:pPr>
          </w:p>
        </w:tc>
      </w:tr>
      <w:tr w:rsidR="00514E10" w:rsidRPr="00D64FD9" w14:paraId="19D46720" w14:textId="77777777" w:rsidTr="00823861">
        <w:tblPrEx>
          <w:tblCellMar>
            <w:left w:w="108" w:type="dxa"/>
            <w:right w:w="108" w:type="dxa"/>
          </w:tblCellMar>
        </w:tblPrEx>
        <w:trPr>
          <w:cantSplit/>
          <w:trHeight w:val="1230"/>
        </w:trPr>
        <w:tc>
          <w:tcPr>
            <w:tcW w:w="720" w:type="dxa"/>
            <w:tcBorders>
              <w:top w:val="single" w:sz="4" w:space="0" w:color="auto"/>
              <w:left w:val="single" w:sz="4" w:space="0" w:color="auto"/>
              <w:right w:val="single" w:sz="4" w:space="0" w:color="auto"/>
            </w:tcBorders>
          </w:tcPr>
          <w:p w14:paraId="004888D2"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right w:val="single" w:sz="4" w:space="0" w:color="auto"/>
            </w:tcBorders>
            <w:vAlign w:val="bottom"/>
          </w:tcPr>
          <w:p w14:paraId="61F063C1" w14:textId="6186827B"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right w:val="single" w:sz="4" w:space="0" w:color="auto"/>
            </w:tcBorders>
            <w:vAlign w:val="bottom"/>
          </w:tcPr>
          <w:p w14:paraId="5E2FD946" w14:textId="12FCC1CB" w:rsidR="00514E10" w:rsidRPr="00514E10" w:rsidRDefault="00514E10" w:rsidP="00F90AD7">
            <w:pPr>
              <w:pStyle w:val="BodyText"/>
              <w:spacing w:after="240"/>
              <w:rPr>
                <w:rFonts w:ascii="Source Sans Pro" w:hAnsi="Source Sans Pro"/>
                <w:sz w:val="22"/>
                <w:szCs w:val="22"/>
              </w:rPr>
            </w:pPr>
            <w:r w:rsidRPr="00514E10">
              <w:rPr>
                <w:rFonts w:ascii="Source Sans Pro" w:hAnsi="Source Sans Pro"/>
                <w:sz w:val="22"/>
                <w:szCs w:val="22"/>
              </w:rPr>
              <w:t xml:space="preserve">The GS employee has not received an equivalent increase in pay during the required waiting period. </w:t>
            </w:r>
            <w:hyperlink r:id="rId38" w:history="1">
              <w:r w:rsidRPr="00514E10">
                <w:rPr>
                  <w:rStyle w:val="Hyperlink"/>
                  <w:rFonts w:ascii="Source Sans Pro" w:hAnsi="Source Sans Pro"/>
                  <w:sz w:val="22"/>
                  <w:szCs w:val="22"/>
                </w:rPr>
                <w:t>[5 CFR 531.404(c)]</w:t>
              </w:r>
            </w:hyperlink>
          </w:p>
        </w:tc>
        <w:tc>
          <w:tcPr>
            <w:tcW w:w="4170" w:type="dxa"/>
            <w:tcBorders>
              <w:top w:val="single" w:sz="4" w:space="0" w:color="auto"/>
              <w:left w:val="nil"/>
              <w:right w:val="single" w:sz="4" w:space="0" w:color="auto"/>
            </w:tcBorders>
            <w:vAlign w:val="bottom"/>
          </w:tcPr>
          <w:p w14:paraId="6CAF3D6D" w14:textId="77777777" w:rsidR="00514E10" w:rsidRPr="00514E10" w:rsidRDefault="00514E10">
            <w:pPr>
              <w:spacing w:before="20" w:after="20"/>
              <w:rPr>
                <w:rFonts w:ascii="Source Sans Pro" w:hAnsi="Source Sans Pro"/>
                <w:sz w:val="22"/>
                <w:szCs w:val="22"/>
              </w:rPr>
            </w:pPr>
          </w:p>
        </w:tc>
      </w:tr>
      <w:tr w:rsidR="00BF1124" w:rsidRPr="00D64FD9" w14:paraId="2F54BC72" w14:textId="77777777" w:rsidTr="00BF1124">
        <w:tblPrEx>
          <w:tblCellMar>
            <w:left w:w="108" w:type="dxa"/>
            <w:right w:w="108" w:type="dxa"/>
          </w:tblCellMar>
        </w:tblPrEx>
        <w:trPr>
          <w:cantSplit/>
          <w:trHeight w:val="710"/>
        </w:trPr>
        <w:tc>
          <w:tcPr>
            <w:tcW w:w="10290" w:type="dxa"/>
            <w:gridSpan w:val="4"/>
            <w:tcBorders>
              <w:top w:val="single" w:sz="4" w:space="0" w:color="auto"/>
              <w:left w:val="single" w:sz="4" w:space="0" w:color="auto"/>
              <w:right w:val="single" w:sz="4" w:space="0" w:color="auto"/>
            </w:tcBorders>
          </w:tcPr>
          <w:p w14:paraId="5348EA63" w14:textId="4754375A" w:rsidR="00BF1124" w:rsidRPr="00BF1124" w:rsidRDefault="00BF1124">
            <w:pPr>
              <w:spacing w:before="20" w:after="20"/>
              <w:rPr>
                <w:rFonts w:ascii="Source Sans Pro" w:hAnsi="Source Sans Pro"/>
                <w:i/>
                <w:iCs/>
                <w:sz w:val="22"/>
                <w:szCs w:val="22"/>
              </w:rPr>
            </w:pPr>
            <w:r w:rsidRPr="00BF1124">
              <w:rPr>
                <w:rFonts w:ascii="Source Sans Pro" w:hAnsi="Source Sans Pro"/>
                <w:i/>
                <w:iCs/>
                <w:sz w:val="22"/>
                <w:szCs w:val="22"/>
              </w:rPr>
              <w:lastRenderedPageBreak/>
              <w:t>For Federal Wage System Employees:</w:t>
            </w:r>
          </w:p>
        </w:tc>
      </w:tr>
      <w:tr w:rsidR="00514E10" w:rsidRPr="00D64FD9" w14:paraId="0B7BE5AA" w14:textId="77777777" w:rsidTr="00BF1124">
        <w:tblPrEx>
          <w:tblCellMar>
            <w:left w:w="108" w:type="dxa"/>
            <w:right w:w="108" w:type="dxa"/>
          </w:tblCellMar>
        </w:tblPrEx>
        <w:trPr>
          <w:cantSplit/>
          <w:trHeight w:val="890"/>
        </w:trPr>
        <w:tc>
          <w:tcPr>
            <w:tcW w:w="720" w:type="dxa"/>
            <w:tcBorders>
              <w:top w:val="single" w:sz="4" w:space="0" w:color="auto"/>
              <w:left w:val="single" w:sz="4" w:space="0" w:color="auto"/>
              <w:right w:val="single" w:sz="4" w:space="0" w:color="auto"/>
            </w:tcBorders>
          </w:tcPr>
          <w:p w14:paraId="5ABC3A21"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right w:val="single" w:sz="4" w:space="0" w:color="auto"/>
            </w:tcBorders>
            <w:vAlign w:val="bottom"/>
          </w:tcPr>
          <w:p w14:paraId="1544D0AC" w14:textId="6F0CD7B5"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right w:val="single" w:sz="4" w:space="0" w:color="auto"/>
            </w:tcBorders>
            <w:vAlign w:val="bottom"/>
          </w:tcPr>
          <w:p w14:paraId="19A694D0" w14:textId="3DABD58E" w:rsidR="00514E10" w:rsidRPr="00514E10" w:rsidRDefault="00514E10" w:rsidP="008144F1">
            <w:pPr>
              <w:spacing w:before="20" w:after="20"/>
              <w:rPr>
                <w:rFonts w:ascii="Source Sans Pro" w:hAnsi="Source Sans Pro"/>
                <w:sz w:val="22"/>
                <w:szCs w:val="22"/>
              </w:rPr>
            </w:pPr>
            <w:r w:rsidRPr="00514E10">
              <w:rPr>
                <w:rFonts w:ascii="Source Sans Pro" w:hAnsi="Source Sans Pro"/>
                <w:sz w:val="22"/>
                <w:szCs w:val="22"/>
              </w:rPr>
              <w:t xml:space="preserve">The employee (including temporary) has met waiting period requirements. </w:t>
            </w:r>
            <w:hyperlink r:id="rId39" w:history="1">
              <w:r w:rsidRPr="00514E10">
                <w:rPr>
                  <w:rStyle w:val="Hyperlink"/>
                  <w:rFonts w:ascii="Source Sans Pro" w:hAnsi="Source Sans Pro"/>
                  <w:sz w:val="22"/>
                  <w:szCs w:val="22"/>
                </w:rPr>
                <w:t>[5 CFR 532.417(b)]</w:t>
              </w:r>
            </w:hyperlink>
          </w:p>
          <w:p w14:paraId="0C0624F0" w14:textId="77777777" w:rsidR="00514E10" w:rsidRPr="00514E10" w:rsidRDefault="00514E10" w:rsidP="009D0747">
            <w:pPr>
              <w:pStyle w:val="BodyText"/>
              <w:rPr>
                <w:rFonts w:ascii="Source Sans Pro" w:hAnsi="Source Sans Pro"/>
                <w:sz w:val="22"/>
                <w:szCs w:val="22"/>
              </w:rPr>
            </w:pPr>
          </w:p>
        </w:tc>
        <w:tc>
          <w:tcPr>
            <w:tcW w:w="4170" w:type="dxa"/>
            <w:tcBorders>
              <w:top w:val="single" w:sz="4" w:space="0" w:color="auto"/>
              <w:left w:val="nil"/>
              <w:right w:val="single" w:sz="4" w:space="0" w:color="auto"/>
            </w:tcBorders>
            <w:vAlign w:val="bottom"/>
          </w:tcPr>
          <w:p w14:paraId="62C3C57B" w14:textId="77777777" w:rsidR="00514E10" w:rsidRPr="00514E10" w:rsidRDefault="00514E10">
            <w:pPr>
              <w:spacing w:before="20" w:after="20"/>
              <w:rPr>
                <w:rFonts w:ascii="Source Sans Pro" w:hAnsi="Source Sans Pro"/>
                <w:sz w:val="22"/>
                <w:szCs w:val="22"/>
              </w:rPr>
            </w:pPr>
          </w:p>
        </w:tc>
      </w:tr>
      <w:tr w:rsidR="00514E10" w:rsidRPr="00D64FD9" w14:paraId="602690F1" w14:textId="77777777" w:rsidTr="00BF1124">
        <w:tblPrEx>
          <w:tblCellMar>
            <w:left w:w="108" w:type="dxa"/>
            <w:right w:w="108" w:type="dxa"/>
          </w:tblCellMar>
        </w:tblPrEx>
        <w:trPr>
          <w:cantSplit/>
          <w:trHeight w:val="890"/>
        </w:trPr>
        <w:tc>
          <w:tcPr>
            <w:tcW w:w="720" w:type="dxa"/>
            <w:tcBorders>
              <w:top w:val="single" w:sz="4" w:space="0" w:color="auto"/>
              <w:left w:val="single" w:sz="4" w:space="0" w:color="auto"/>
              <w:bottom w:val="single" w:sz="4" w:space="0" w:color="auto"/>
              <w:right w:val="single" w:sz="4" w:space="0" w:color="auto"/>
            </w:tcBorders>
          </w:tcPr>
          <w:p w14:paraId="77EFD9A9"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bottom w:val="single" w:sz="4" w:space="0" w:color="auto"/>
              <w:right w:val="single" w:sz="4" w:space="0" w:color="auto"/>
            </w:tcBorders>
            <w:vAlign w:val="bottom"/>
          </w:tcPr>
          <w:p w14:paraId="3FF98F82" w14:textId="19915829"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bottom w:val="single" w:sz="4" w:space="0" w:color="auto"/>
              <w:right w:val="single" w:sz="4" w:space="0" w:color="auto"/>
            </w:tcBorders>
            <w:vAlign w:val="bottom"/>
          </w:tcPr>
          <w:p w14:paraId="64034F1B" w14:textId="0A26AFE3" w:rsidR="00514E10" w:rsidRPr="00514E10" w:rsidRDefault="00CA668D" w:rsidP="009D0747">
            <w:pPr>
              <w:pStyle w:val="BodyText"/>
              <w:rPr>
                <w:rFonts w:ascii="Source Sans Pro" w:hAnsi="Source Sans Pro"/>
                <w:sz w:val="22"/>
                <w:szCs w:val="22"/>
              </w:rPr>
            </w:pPr>
            <w:r w:rsidRPr="00514E10">
              <w:rPr>
                <w:rFonts w:ascii="Source Sans Pro" w:hAnsi="Source Sans Pro"/>
                <w:sz w:val="22"/>
                <w:szCs w:val="22"/>
              </w:rPr>
              <w:t>All</w:t>
            </w:r>
            <w:r w:rsidR="00514E10" w:rsidRPr="00514E10">
              <w:rPr>
                <w:rFonts w:ascii="Source Sans Pro" w:hAnsi="Source Sans Pro"/>
                <w:sz w:val="22"/>
                <w:szCs w:val="22"/>
              </w:rPr>
              <w:t xml:space="preserve"> the employee’s creditable service time has been considered for the purposes of within-grade waiting periods. </w:t>
            </w:r>
            <w:hyperlink r:id="rId40" w:history="1">
              <w:r w:rsidR="00514E10" w:rsidRPr="00514E10">
                <w:rPr>
                  <w:rStyle w:val="Hyperlink"/>
                  <w:rFonts w:ascii="Source Sans Pro" w:hAnsi="Source Sans Pro"/>
                  <w:sz w:val="22"/>
                  <w:szCs w:val="22"/>
                </w:rPr>
                <w:t>[5 CFR 532.417(c)]</w:t>
              </w:r>
            </w:hyperlink>
          </w:p>
        </w:tc>
        <w:tc>
          <w:tcPr>
            <w:tcW w:w="4170" w:type="dxa"/>
            <w:tcBorders>
              <w:top w:val="single" w:sz="4" w:space="0" w:color="auto"/>
              <w:left w:val="nil"/>
              <w:bottom w:val="single" w:sz="4" w:space="0" w:color="auto"/>
              <w:right w:val="single" w:sz="4" w:space="0" w:color="auto"/>
            </w:tcBorders>
            <w:vAlign w:val="bottom"/>
          </w:tcPr>
          <w:p w14:paraId="6DFEB9B0" w14:textId="77777777" w:rsidR="00514E10" w:rsidRPr="00514E10" w:rsidRDefault="00514E10">
            <w:pPr>
              <w:spacing w:before="20" w:after="20"/>
              <w:rPr>
                <w:rFonts w:ascii="Source Sans Pro" w:hAnsi="Source Sans Pro"/>
                <w:sz w:val="22"/>
                <w:szCs w:val="22"/>
              </w:rPr>
            </w:pPr>
          </w:p>
        </w:tc>
      </w:tr>
      <w:tr w:rsidR="00514E10" w:rsidRPr="00D64FD9" w14:paraId="0E42BA6E" w14:textId="77777777" w:rsidTr="00823861">
        <w:tblPrEx>
          <w:tblCellMar>
            <w:left w:w="108" w:type="dxa"/>
            <w:right w:w="108" w:type="dxa"/>
          </w:tblCellMar>
        </w:tblPrEx>
        <w:trPr>
          <w:cantSplit/>
          <w:trHeight w:val="1230"/>
        </w:trPr>
        <w:tc>
          <w:tcPr>
            <w:tcW w:w="720" w:type="dxa"/>
            <w:tcBorders>
              <w:top w:val="single" w:sz="4" w:space="0" w:color="auto"/>
              <w:left w:val="single" w:sz="4" w:space="0" w:color="auto"/>
              <w:bottom w:val="single" w:sz="4" w:space="0" w:color="auto"/>
              <w:right w:val="single" w:sz="4" w:space="0" w:color="auto"/>
            </w:tcBorders>
          </w:tcPr>
          <w:p w14:paraId="3DC8CACB" w14:textId="77777777" w:rsidR="00514E10" w:rsidRPr="00514E10" w:rsidRDefault="00514E10">
            <w:pPr>
              <w:spacing w:before="20" w:after="20"/>
              <w:rPr>
                <w:rFonts w:ascii="Source Sans Pro" w:hAnsi="Source Sans Pro"/>
                <w:sz w:val="22"/>
                <w:szCs w:val="22"/>
              </w:rPr>
            </w:pPr>
          </w:p>
        </w:tc>
        <w:tc>
          <w:tcPr>
            <w:tcW w:w="720" w:type="dxa"/>
            <w:tcBorders>
              <w:top w:val="single" w:sz="4" w:space="0" w:color="auto"/>
              <w:left w:val="single" w:sz="4" w:space="0" w:color="auto"/>
              <w:bottom w:val="single" w:sz="4" w:space="0" w:color="auto"/>
              <w:right w:val="single" w:sz="4" w:space="0" w:color="auto"/>
            </w:tcBorders>
            <w:vAlign w:val="bottom"/>
          </w:tcPr>
          <w:p w14:paraId="5D0D3444" w14:textId="53F01E57" w:rsidR="00514E10" w:rsidRPr="00514E10" w:rsidRDefault="00514E10">
            <w:pPr>
              <w:spacing w:before="20" w:after="20"/>
              <w:rPr>
                <w:rFonts w:ascii="Source Sans Pro" w:hAnsi="Source Sans Pro"/>
                <w:sz w:val="22"/>
                <w:szCs w:val="22"/>
              </w:rPr>
            </w:pPr>
          </w:p>
        </w:tc>
        <w:tc>
          <w:tcPr>
            <w:tcW w:w="4680" w:type="dxa"/>
            <w:tcBorders>
              <w:top w:val="single" w:sz="4" w:space="0" w:color="auto"/>
              <w:left w:val="nil"/>
              <w:bottom w:val="single" w:sz="4" w:space="0" w:color="auto"/>
              <w:right w:val="single" w:sz="4" w:space="0" w:color="auto"/>
            </w:tcBorders>
            <w:vAlign w:val="bottom"/>
          </w:tcPr>
          <w:p w14:paraId="2AB67ECA" w14:textId="77777777" w:rsidR="00514E10" w:rsidRPr="00514E10" w:rsidRDefault="00514E10" w:rsidP="00D64FD9">
            <w:pPr>
              <w:pStyle w:val="BodyText"/>
              <w:rPr>
                <w:rFonts w:ascii="Source Sans Pro" w:hAnsi="Source Sans Pro"/>
                <w:sz w:val="22"/>
                <w:szCs w:val="22"/>
              </w:rPr>
            </w:pPr>
            <w:r w:rsidRPr="00514E10">
              <w:rPr>
                <w:rFonts w:ascii="Source Sans Pro" w:hAnsi="Source Sans Pro"/>
                <w:sz w:val="22"/>
                <w:szCs w:val="22"/>
              </w:rPr>
              <w:t>Considerations for how Agencies use these flexibilities:</w:t>
            </w:r>
          </w:p>
          <w:p w14:paraId="362AC3BB" w14:textId="02607BFA" w:rsidR="00514E10" w:rsidRPr="00514E10" w:rsidRDefault="00514E10" w:rsidP="00D64FD9">
            <w:pPr>
              <w:pStyle w:val="BodyText"/>
              <w:numPr>
                <w:ilvl w:val="0"/>
                <w:numId w:val="12"/>
              </w:numPr>
              <w:rPr>
                <w:rFonts w:ascii="Source Sans Pro" w:hAnsi="Source Sans Pro"/>
                <w:sz w:val="22"/>
                <w:szCs w:val="22"/>
              </w:rPr>
            </w:pPr>
            <w:r w:rsidRPr="00514E10">
              <w:rPr>
                <w:rFonts w:ascii="Source Sans Pro" w:hAnsi="Source Sans Pro"/>
                <w:sz w:val="22"/>
                <w:szCs w:val="22"/>
              </w:rPr>
              <w:t>Are they being used simultaneously with other human resources/tools?</w:t>
            </w:r>
          </w:p>
          <w:p w14:paraId="21A3A731" w14:textId="4A80DF5B" w:rsidR="00514E10" w:rsidRPr="00514E10" w:rsidRDefault="00514E10" w:rsidP="00D64FD9">
            <w:pPr>
              <w:pStyle w:val="BodyText"/>
              <w:numPr>
                <w:ilvl w:val="0"/>
                <w:numId w:val="12"/>
              </w:numPr>
              <w:rPr>
                <w:rFonts w:ascii="Source Sans Pro" w:hAnsi="Source Sans Pro"/>
                <w:sz w:val="22"/>
                <w:szCs w:val="22"/>
              </w:rPr>
            </w:pPr>
            <w:r w:rsidRPr="00514E10">
              <w:rPr>
                <w:rFonts w:ascii="Source Sans Pro" w:hAnsi="Source Sans Pro"/>
                <w:sz w:val="22"/>
                <w:szCs w:val="22"/>
              </w:rPr>
              <w:t>Are they being used effectively to enhance an agency’s recruitment and retention efforts?</w:t>
            </w:r>
          </w:p>
          <w:p w14:paraId="5E9B04DF" w14:textId="4D0583D3" w:rsidR="00514E10" w:rsidRPr="00514E10" w:rsidRDefault="00514E10" w:rsidP="00D64FD9">
            <w:pPr>
              <w:pStyle w:val="BodyText"/>
              <w:numPr>
                <w:ilvl w:val="0"/>
                <w:numId w:val="12"/>
              </w:numPr>
              <w:rPr>
                <w:rFonts w:ascii="Source Sans Pro" w:hAnsi="Source Sans Pro"/>
                <w:sz w:val="22"/>
                <w:szCs w:val="22"/>
              </w:rPr>
            </w:pPr>
            <w:r w:rsidRPr="00514E10">
              <w:rPr>
                <w:rFonts w:ascii="Source Sans Pro" w:hAnsi="Source Sans Pro"/>
                <w:sz w:val="22"/>
                <w:szCs w:val="22"/>
              </w:rPr>
              <w:t>Are they being used by agencies to recruit and retain talent in positions of need that meet applicable coverage and approval criteria?</w:t>
            </w:r>
          </w:p>
        </w:tc>
        <w:tc>
          <w:tcPr>
            <w:tcW w:w="4170" w:type="dxa"/>
            <w:tcBorders>
              <w:top w:val="single" w:sz="4" w:space="0" w:color="auto"/>
              <w:left w:val="nil"/>
              <w:bottom w:val="single" w:sz="4" w:space="0" w:color="auto"/>
              <w:right w:val="single" w:sz="4" w:space="0" w:color="auto"/>
            </w:tcBorders>
            <w:vAlign w:val="bottom"/>
          </w:tcPr>
          <w:p w14:paraId="7C16B5A0" w14:textId="77777777" w:rsidR="00514E10" w:rsidRPr="00514E10" w:rsidRDefault="00514E10">
            <w:pPr>
              <w:spacing w:before="20" w:after="20"/>
              <w:rPr>
                <w:rFonts w:ascii="Source Sans Pro" w:hAnsi="Source Sans Pro"/>
                <w:sz w:val="22"/>
                <w:szCs w:val="22"/>
              </w:rPr>
            </w:pPr>
          </w:p>
        </w:tc>
      </w:tr>
      <w:tr w:rsidR="00514E10" w:rsidRPr="00D64FD9" w14:paraId="182E72D9" w14:textId="77777777" w:rsidTr="00823861">
        <w:tblPrEx>
          <w:tblCellMar>
            <w:left w:w="108" w:type="dxa"/>
            <w:right w:w="108" w:type="dxa"/>
          </w:tblCellMar>
        </w:tblPrEx>
        <w:trPr>
          <w:cantSplit/>
          <w:trHeight w:val="1230"/>
        </w:trPr>
        <w:tc>
          <w:tcPr>
            <w:tcW w:w="10290" w:type="dxa"/>
            <w:gridSpan w:val="4"/>
            <w:tcBorders>
              <w:top w:val="single" w:sz="4" w:space="0" w:color="auto"/>
              <w:left w:val="single" w:sz="4" w:space="0" w:color="auto"/>
              <w:bottom w:val="single" w:sz="4" w:space="0" w:color="auto"/>
              <w:right w:val="single" w:sz="4" w:space="0" w:color="auto"/>
            </w:tcBorders>
          </w:tcPr>
          <w:p w14:paraId="5C8A6BD7" w14:textId="04CDDE7B" w:rsidR="00514E10" w:rsidRPr="00514E10" w:rsidRDefault="00514E10" w:rsidP="00B81890">
            <w:pPr>
              <w:pStyle w:val="Heading2"/>
              <w:contextualSpacing/>
              <w:rPr>
                <w:rFonts w:ascii="Source Sans Pro" w:hAnsi="Source Sans Pro"/>
                <w:sz w:val="22"/>
                <w:szCs w:val="22"/>
              </w:rPr>
            </w:pPr>
            <w:bookmarkStart w:id="3" w:name="_Case_File_Summary/Comments:"/>
            <w:bookmarkEnd w:id="3"/>
            <w:r w:rsidRPr="00514E10">
              <w:rPr>
                <w:rFonts w:ascii="Source Sans Pro" w:hAnsi="Source Sans Pro"/>
                <w:sz w:val="22"/>
                <w:szCs w:val="22"/>
              </w:rPr>
              <w:t>Case File Summary/Comments:</w:t>
            </w:r>
          </w:p>
          <w:p w14:paraId="6ED9C646" w14:textId="77777777" w:rsidR="00514E10" w:rsidRPr="00514E10" w:rsidRDefault="00514E10" w:rsidP="00BB5EF9">
            <w:pPr>
              <w:rPr>
                <w:rFonts w:ascii="Source Sans Pro" w:hAnsi="Source Sans Pro"/>
                <w:sz w:val="22"/>
                <w:szCs w:val="22"/>
              </w:rPr>
            </w:pPr>
          </w:p>
          <w:p w14:paraId="74CFF6C7" w14:textId="77777777" w:rsidR="00514E10" w:rsidRPr="00514E10" w:rsidRDefault="00514E10" w:rsidP="00BB5EF9">
            <w:pPr>
              <w:rPr>
                <w:rFonts w:ascii="Source Sans Pro" w:hAnsi="Source Sans Pro"/>
                <w:sz w:val="22"/>
                <w:szCs w:val="22"/>
              </w:rPr>
            </w:pPr>
          </w:p>
          <w:p w14:paraId="7A01309D" w14:textId="77777777" w:rsidR="00514E10" w:rsidRPr="00514E10" w:rsidRDefault="00514E10" w:rsidP="00BB5EF9">
            <w:pPr>
              <w:rPr>
                <w:rFonts w:ascii="Source Sans Pro" w:hAnsi="Source Sans Pro"/>
                <w:sz w:val="22"/>
                <w:szCs w:val="22"/>
              </w:rPr>
            </w:pPr>
          </w:p>
          <w:p w14:paraId="5F8F514A" w14:textId="77777777" w:rsidR="00514E10" w:rsidRPr="00514E10" w:rsidRDefault="00514E10">
            <w:pPr>
              <w:spacing w:before="20" w:after="20"/>
              <w:rPr>
                <w:rFonts w:ascii="Source Sans Pro" w:hAnsi="Source Sans Pro"/>
                <w:sz w:val="22"/>
                <w:szCs w:val="22"/>
              </w:rPr>
            </w:pPr>
          </w:p>
        </w:tc>
      </w:tr>
    </w:tbl>
    <w:p w14:paraId="6AB9462B" w14:textId="77777777" w:rsidR="007F3D3C" w:rsidRDefault="007F3D3C" w:rsidP="00823861">
      <w:pPr>
        <w:rPr>
          <w:rFonts w:ascii="Source Sans Pro" w:hAnsi="Source Sans Pro"/>
          <w:sz w:val="22"/>
          <w:szCs w:val="22"/>
        </w:rPr>
      </w:pPr>
    </w:p>
    <w:p w14:paraId="2D7987EE" w14:textId="1611B619" w:rsidR="00823861" w:rsidRPr="00823861" w:rsidRDefault="00823861" w:rsidP="00823861">
      <w:pPr>
        <w:rPr>
          <w:rFonts w:ascii="Source Sans Pro" w:hAnsi="Source Sans Pro"/>
          <w:b/>
          <w:bCs/>
          <w:sz w:val="22"/>
          <w:szCs w:val="22"/>
        </w:rPr>
      </w:pPr>
      <w:r w:rsidRPr="00823861">
        <w:rPr>
          <w:rFonts w:ascii="Source Sans Pro" w:hAnsi="Source Sans Pro"/>
          <w:b/>
          <w:bCs/>
          <w:sz w:val="22"/>
          <w:szCs w:val="22"/>
        </w:rPr>
        <w:t>Reviewer/Title:</w:t>
      </w:r>
      <w:r w:rsidR="00BF1124">
        <w:rPr>
          <w:rFonts w:ascii="Source Sans Pro" w:hAnsi="Source Sans Pro"/>
          <w:b/>
          <w:bCs/>
          <w:sz w:val="22"/>
          <w:szCs w:val="22"/>
        </w:rPr>
        <w:t xml:space="preserve"> </w:t>
      </w:r>
      <w:r w:rsidRPr="00823861">
        <w:rPr>
          <w:rFonts w:ascii="Source Sans Pro" w:hAnsi="Source Sans Pro"/>
          <w:b/>
          <w:bCs/>
          <w:sz w:val="22"/>
          <w:szCs w:val="22"/>
        </w:rPr>
        <w:t>______________________________________</w:t>
      </w:r>
      <w:r>
        <w:rPr>
          <w:rFonts w:ascii="Source Sans Pro" w:hAnsi="Source Sans Pro"/>
          <w:b/>
          <w:bCs/>
          <w:sz w:val="22"/>
          <w:szCs w:val="22"/>
        </w:rPr>
        <w:t xml:space="preserve"> </w:t>
      </w:r>
      <w:r w:rsidRPr="00823861">
        <w:rPr>
          <w:rFonts w:ascii="Source Sans Pro" w:hAnsi="Source Sans Pro"/>
          <w:b/>
          <w:bCs/>
          <w:sz w:val="22"/>
          <w:szCs w:val="22"/>
        </w:rPr>
        <w:t>Date:</w:t>
      </w:r>
      <w:r w:rsidR="00BF1124">
        <w:rPr>
          <w:rFonts w:ascii="Source Sans Pro" w:hAnsi="Source Sans Pro"/>
          <w:b/>
          <w:bCs/>
          <w:sz w:val="22"/>
          <w:szCs w:val="22"/>
        </w:rPr>
        <w:t xml:space="preserve"> </w:t>
      </w:r>
      <w:r w:rsidRPr="00823861">
        <w:rPr>
          <w:rFonts w:ascii="Source Sans Pro" w:hAnsi="Source Sans Pro"/>
          <w:b/>
          <w:bCs/>
          <w:sz w:val="22"/>
          <w:szCs w:val="22"/>
        </w:rPr>
        <w:t>___________________</w:t>
      </w:r>
    </w:p>
    <w:p w14:paraId="4D252ABD" w14:textId="77777777" w:rsidR="00823861" w:rsidRPr="00823861" w:rsidRDefault="00823861" w:rsidP="00823861">
      <w:pPr>
        <w:rPr>
          <w:rFonts w:ascii="Source Sans Pro" w:hAnsi="Source Sans Pro"/>
          <w:b/>
          <w:bCs/>
          <w:sz w:val="22"/>
          <w:szCs w:val="22"/>
        </w:rPr>
      </w:pPr>
    </w:p>
    <w:sectPr w:rsidR="00823861" w:rsidRPr="00823861">
      <w:headerReference w:type="default" r:id="rId41"/>
      <w:footerReference w:type="default" r:id="rId42"/>
      <w:pgSz w:w="12240" w:h="15840"/>
      <w:pgMar w:top="1152" w:right="1152" w:bottom="1152" w:left="1152"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C75" w14:textId="77777777" w:rsidR="00FD4151" w:rsidRDefault="00FD4151">
      <w:r>
        <w:separator/>
      </w:r>
    </w:p>
  </w:endnote>
  <w:endnote w:type="continuationSeparator" w:id="0">
    <w:p w14:paraId="4A2D70A4" w14:textId="77777777" w:rsidR="00FD4151" w:rsidRDefault="00FD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panose1 w:val="00000000000000000000"/>
    <w:charset w:val="02"/>
    <w:family w:val="auto"/>
    <w:notTrueType/>
    <w:pitch w:val="variable"/>
  </w:font>
  <w:font w:name="Bookshelf Symbol 1">
    <w:charset w:val="00"/>
    <w:family w:val="swiss"/>
    <w:pitch w:val="variable"/>
    <w:sig w:usb0="00000003" w:usb1="00000000" w:usb2="00000000" w:usb3="00000000" w:csb0="00000001" w:csb1="00000000"/>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0" w:type="dxa"/>
      <w:tblLayout w:type="fixed"/>
      <w:tblLook w:val="01E0" w:firstRow="1" w:lastRow="1" w:firstColumn="1" w:lastColumn="1" w:noHBand="0" w:noVBand="0"/>
    </w:tblPr>
    <w:tblGrid>
      <w:gridCol w:w="10600"/>
    </w:tblGrid>
    <w:tr w:rsidR="00E109D5" w14:paraId="4FFA0480" w14:textId="77777777" w:rsidTr="00E109D5">
      <w:trPr>
        <w:trHeight w:val="264"/>
      </w:trPr>
      <w:tc>
        <w:tcPr>
          <w:tcW w:w="10600" w:type="dxa"/>
        </w:tcPr>
        <w:p w14:paraId="2F9A5D4C" w14:textId="57DB453F" w:rsidR="00E109D5" w:rsidRDefault="00E109D5">
          <w:pPr>
            <w:tabs>
              <w:tab w:val="left" w:pos="450"/>
              <w:tab w:val="left" w:pos="810"/>
              <w:tab w:val="left" w:pos="1170"/>
              <w:tab w:val="left" w:pos="1530"/>
              <w:tab w:val="left" w:pos="3960"/>
              <w:tab w:val="left" w:pos="5220"/>
              <w:tab w:val="left" w:pos="7200"/>
              <w:tab w:val="left" w:pos="7920"/>
              <w:tab w:val="left" w:leader="dot" w:pos="9540"/>
            </w:tabs>
            <w:jc w:val="right"/>
            <w:rPr>
              <w:rFonts w:ascii="Tahoma" w:hAnsi="Tahoma"/>
              <w:sz w:val="18"/>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2</w:t>
          </w:r>
          <w:r>
            <w:rPr>
              <w:rFonts w:ascii="Arial" w:hAnsi="Arial"/>
              <w:sz w:val="16"/>
            </w:rPr>
            <w:fldChar w:fldCharType="end"/>
          </w:r>
        </w:p>
      </w:tc>
    </w:tr>
  </w:tbl>
  <w:p w14:paraId="458B7ED0" w14:textId="77777777" w:rsidR="001171E6" w:rsidRDefault="0011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4B11" w14:textId="77777777" w:rsidR="00FD4151" w:rsidRDefault="00FD4151">
      <w:r>
        <w:separator/>
      </w:r>
    </w:p>
  </w:footnote>
  <w:footnote w:type="continuationSeparator" w:id="0">
    <w:p w14:paraId="2DC119B0" w14:textId="77777777" w:rsidR="00FD4151" w:rsidRDefault="00FD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564C" w14:textId="77777777" w:rsidR="001171E6" w:rsidRPr="00E60E2E" w:rsidRDefault="001171E6">
    <w:pPr>
      <w:pStyle w:val="Header"/>
      <w:jc w:val="center"/>
      <w:rPr>
        <w:rFonts w:ascii="Source Sans Pro" w:hAnsi="Source Sans Pro"/>
        <w:b/>
        <w:sz w:val="28"/>
        <w:szCs w:val="28"/>
      </w:rPr>
    </w:pPr>
    <w:r w:rsidRPr="00E60E2E">
      <w:rPr>
        <w:rFonts w:ascii="Source Sans Pro" w:hAnsi="Source Sans Pro"/>
        <w:b/>
        <w:sz w:val="28"/>
        <w:szCs w:val="28"/>
      </w:rPr>
      <w:t>COMPENSATION &amp; PAY DETERMINATION REVIEW</w:t>
    </w:r>
  </w:p>
  <w:p w14:paraId="33E76F50" w14:textId="77777777" w:rsidR="001171E6" w:rsidRPr="00E60E2E" w:rsidRDefault="001171E6" w:rsidP="00CF0123">
    <w:pPr>
      <w:pStyle w:val="Header"/>
      <w:jc w:val="center"/>
      <w:rPr>
        <w:rFonts w:ascii="Source Sans Pro" w:hAnsi="Source Sans Pro"/>
        <w:b/>
        <w:sz w:val="28"/>
        <w:szCs w:val="28"/>
      </w:rPr>
    </w:pPr>
    <w:r w:rsidRPr="00E60E2E">
      <w:rPr>
        <w:rFonts w:ascii="Source Sans Pro" w:hAnsi="Source Sans Pro"/>
        <w:b/>
        <w:sz w:val="28"/>
        <w:szCs w:val="28"/>
      </w:rPr>
      <w:t xml:space="preserve">(GS, GM, </w:t>
    </w:r>
    <w:smartTag w:uri="urn:schemas-microsoft-com:office:smarttags" w:element="stockticker">
      <w:r w:rsidRPr="00E60E2E">
        <w:rPr>
          <w:rFonts w:ascii="Source Sans Pro" w:hAnsi="Source Sans Pro"/>
          <w:b/>
          <w:sz w:val="28"/>
          <w:szCs w:val="28"/>
        </w:rPr>
        <w:t>AND</w:t>
      </w:r>
    </w:smartTag>
    <w:r w:rsidRPr="00E60E2E">
      <w:rPr>
        <w:rFonts w:ascii="Source Sans Pro" w:hAnsi="Source Sans Pro"/>
        <w:b/>
        <w:sz w:val="28"/>
        <w:szCs w:val="28"/>
      </w:rPr>
      <w:t xml:space="preserve"> FWS EMPLOYEES)</w:t>
    </w:r>
  </w:p>
  <w:p w14:paraId="50A61166" w14:textId="77777777" w:rsidR="001171E6" w:rsidRPr="001A0840" w:rsidRDefault="001171E6" w:rsidP="00CF0123">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8C3"/>
    <w:multiLevelType w:val="hybridMultilevel"/>
    <w:tmpl w:val="01B4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3CA"/>
    <w:multiLevelType w:val="hybridMultilevel"/>
    <w:tmpl w:val="00980B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897400"/>
    <w:multiLevelType w:val="multilevel"/>
    <w:tmpl w:val="C3DA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9310B"/>
    <w:multiLevelType w:val="hybridMultilevel"/>
    <w:tmpl w:val="70FC10C0"/>
    <w:lvl w:ilvl="0" w:tplc="FFFFFFFF">
      <w:start w:val="1"/>
      <w:numFmt w:val="bullet"/>
      <w:lvlText w:val=""/>
      <w:lvlJc w:val="left"/>
      <w:pPr>
        <w:tabs>
          <w:tab w:val="num" w:pos="360"/>
        </w:tabs>
        <w:ind w:left="36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22765"/>
    <w:multiLevelType w:val="singleLevel"/>
    <w:tmpl w:val="D1BA8254"/>
    <w:lvl w:ilvl="0">
      <w:start w:val="1"/>
      <w:numFmt w:val="bullet"/>
      <w:lvlText w:val=""/>
      <w:lvlJc w:val="left"/>
      <w:pPr>
        <w:tabs>
          <w:tab w:val="num" w:pos="360"/>
        </w:tabs>
        <w:ind w:left="360" w:hanging="360"/>
      </w:pPr>
      <w:rPr>
        <w:rFonts w:ascii="Monotype Sorts" w:hAnsi="Bookshelf Symbol 1" w:hint="default"/>
        <w:sz w:val="24"/>
      </w:rPr>
    </w:lvl>
  </w:abstractNum>
  <w:abstractNum w:abstractNumId="5" w15:restartNumberingAfterBreak="0">
    <w:nsid w:val="1E0B3CDF"/>
    <w:multiLevelType w:val="singleLevel"/>
    <w:tmpl w:val="13E6A1CA"/>
    <w:lvl w:ilvl="0">
      <w:start w:val="1"/>
      <w:numFmt w:val="bullet"/>
      <w:lvlText w:val=""/>
      <w:lvlJc w:val="left"/>
      <w:pPr>
        <w:tabs>
          <w:tab w:val="num" w:pos="360"/>
        </w:tabs>
        <w:ind w:left="360" w:hanging="360"/>
      </w:pPr>
      <w:rPr>
        <w:rFonts w:ascii="Monotype Sorts" w:hAnsi="Monotype Sorts" w:hint="default"/>
        <w:sz w:val="24"/>
      </w:rPr>
    </w:lvl>
  </w:abstractNum>
  <w:abstractNum w:abstractNumId="6" w15:restartNumberingAfterBreak="0">
    <w:nsid w:val="277F781E"/>
    <w:multiLevelType w:val="hybridMultilevel"/>
    <w:tmpl w:val="EFCE651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Futura Bk B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utura Bk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utura Bk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D7F5A"/>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92E47A5"/>
    <w:multiLevelType w:val="multilevel"/>
    <w:tmpl w:val="A1B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C0200"/>
    <w:multiLevelType w:val="hybridMultilevel"/>
    <w:tmpl w:val="D9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D6038"/>
    <w:multiLevelType w:val="hybridMultilevel"/>
    <w:tmpl w:val="5E1EFC4C"/>
    <w:lvl w:ilvl="0" w:tplc="FFFFFFFF">
      <w:start w:val="1"/>
      <w:numFmt w:val="bullet"/>
      <w:lvlText w:val=""/>
      <w:lvlJc w:val="left"/>
      <w:pPr>
        <w:tabs>
          <w:tab w:val="num" w:pos="360"/>
        </w:tabs>
        <w:ind w:left="360" w:hanging="360"/>
      </w:pPr>
      <w:rPr>
        <w:rFonts w:ascii="Wingdings" w:hAnsi="Wingdings" w:hint="default"/>
        <w:b/>
      </w:rPr>
    </w:lvl>
    <w:lvl w:ilvl="1" w:tplc="FFFFFFFF" w:tentative="1">
      <w:start w:val="1"/>
      <w:numFmt w:val="bullet"/>
      <w:lvlText w:val="o"/>
      <w:lvlJc w:val="left"/>
      <w:pPr>
        <w:tabs>
          <w:tab w:val="num" w:pos="1440"/>
        </w:tabs>
        <w:ind w:left="1440" w:hanging="360"/>
      </w:pPr>
      <w:rPr>
        <w:rFonts w:ascii="Courier New" w:hAnsi="Courier New" w:cs="Futura Bk B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utura Bk B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utura Bk B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D32B0C"/>
    <w:multiLevelType w:val="singleLevel"/>
    <w:tmpl w:val="0409000F"/>
    <w:lvl w:ilvl="0">
      <w:start w:val="1"/>
      <w:numFmt w:val="decimal"/>
      <w:lvlText w:val="%1."/>
      <w:lvlJc w:val="left"/>
      <w:pPr>
        <w:tabs>
          <w:tab w:val="num" w:pos="360"/>
        </w:tabs>
        <w:ind w:left="360" w:hanging="360"/>
      </w:pPr>
    </w:lvl>
  </w:abstractNum>
  <w:num w:numId="1" w16cid:durableId="1312100039">
    <w:abstractNumId w:val="6"/>
  </w:num>
  <w:num w:numId="2" w16cid:durableId="468014385">
    <w:abstractNumId w:val="10"/>
  </w:num>
  <w:num w:numId="3" w16cid:durableId="105395957">
    <w:abstractNumId w:val="1"/>
  </w:num>
  <w:num w:numId="4" w16cid:durableId="314801958">
    <w:abstractNumId w:val="4"/>
  </w:num>
  <w:num w:numId="5" w16cid:durableId="950628398">
    <w:abstractNumId w:val="5"/>
  </w:num>
  <w:num w:numId="6" w16cid:durableId="1853227865">
    <w:abstractNumId w:val="11"/>
  </w:num>
  <w:num w:numId="7" w16cid:durableId="625745143">
    <w:abstractNumId w:val="7"/>
  </w:num>
  <w:num w:numId="8" w16cid:durableId="1420101385">
    <w:abstractNumId w:val="3"/>
  </w:num>
  <w:num w:numId="9" w16cid:durableId="1200510319">
    <w:abstractNumId w:val="8"/>
  </w:num>
  <w:num w:numId="10" w16cid:durableId="411050406">
    <w:abstractNumId w:val="2"/>
  </w:num>
  <w:num w:numId="11" w16cid:durableId="1935746934">
    <w:abstractNumId w:val="0"/>
  </w:num>
  <w:num w:numId="12" w16cid:durableId="389311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97"/>
    <w:rsid w:val="0000694E"/>
    <w:rsid w:val="00037EA7"/>
    <w:rsid w:val="000407F1"/>
    <w:rsid w:val="00072AD1"/>
    <w:rsid w:val="000C196A"/>
    <w:rsid w:val="000C41A3"/>
    <w:rsid w:val="001171E6"/>
    <w:rsid w:val="001276A0"/>
    <w:rsid w:val="001465E6"/>
    <w:rsid w:val="00165099"/>
    <w:rsid w:val="00174273"/>
    <w:rsid w:val="0017647F"/>
    <w:rsid w:val="001A0840"/>
    <w:rsid w:val="00242E3B"/>
    <w:rsid w:val="00246270"/>
    <w:rsid w:val="002469EF"/>
    <w:rsid w:val="00254626"/>
    <w:rsid w:val="002663CD"/>
    <w:rsid w:val="00270222"/>
    <w:rsid w:val="002D06D3"/>
    <w:rsid w:val="002F14B6"/>
    <w:rsid w:val="003153F3"/>
    <w:rsid w:val="0034238C"/>
    <w:rsid w:val="003429D1"/>
    <w:rsid w:val="00345BC8"/>
    <w:rsid w:val="00374D6D"/>
    <w:rsid w:val="003B7038"/>
    <w:rsid w:val="003C0F01"/>
    <w:rsid w:val="00401097"/>
    <w:rsid w:val="0043092F"/>
    <w:rsid w:val="00454768"/>
    <w:rsid w:val="00471E3F"/>
    <w:rsid w:val="004B076B"/>
    <w:rsid w:val="004B1D45"/>
    <w:rsid w:val="004D5CC4"/>
    <w:rsid w:val="00514E10"/>
    <w:rsid w:val="00547EF1"/>
    <w:rsid w:val="00583B43"/>
    <w:rsid w:val="005A21B9"/>
    <w:rsid w:val="005A4D05"/>
    <w:rsid w:val="005B7E1B"/>
    <w:rsid w:val="005C307C"/>
    <w:rsid w:val="005F37FD"/>
    <w:rsid w:val="006155D3"/>
    <w:rsid w:val="00617611"/>
    <w:rsid w:val="006209CF"/>
    <w:rsid w:val="006331CE"/>
    <w:rsid w:val="0064566C"/>
    <w:rsid w:val="00696E92"/>
    <w:rsid w:val="006A5428"/>
    <w:rsid w:val="006B35A5"/>
    <w:rsid w:val="006B6A31"/>
    <w:rsid w:val="006B772F"/>
    <w:rsid w:val="006C110D"/>
    <w:rsid w:val="006C1F5F"/>
    <w:rsid w:val="006D38AA"/>
    <w:rsid w:val="00712B38"/>
    <w:rsid w:val="00786DDA"/>
    <w:rsid w:val="007B3A00"/>
    <w:rsid w:val="007F3D3C"/>
    <w:rsid w:val="007F50C0"/>
    <w:rsid w:val="007F645F"/>
    <w:rsid w:val="008144F1"/>
    <w:rsid w:val="00821C97"/>
    <w:rsid w:val="00823861"/>
    <w:rsid w:val="00827523"/>
    <w:rsid w:val="008477EB"/>
    <w:rsid w:val="0088091F"/>
    <w:rsid w:val="00886F94"/>
    <w:rsid w:val="008F40CA"/>
    <w:rsid w:val="008F6F33"/>
    <w:rsid w:val="00984DE3"/>
    <w:rsid w:val="009D0747"/>
    <w:rsid w:val="009F15E2"/>
    <w:rsid w:val="00A141F6"/>
    <w:rsid w:val="00A25ED6"/>
    <w:rsid w:val="00A45DDD"/>
    <w:rsid w:val="00A6787D"/>
    <w:rsid w:val="00A9143A"/>
    <w:rsid w:val="00A929C8"/>
    <w:rsid w:val="00A934ED"/>
    <w:rsid w:val="00AA61CA"/>
    <w:rsid w:val="00AC4D36"/>
    <w:rsid w:val="00AD1822"/>
    <w:rsid w:val="00AD2FDC"/>
    <w:rsid w:val="00AD64A5"/>
    <w:rsid w:val="00AE1170"/>
    <w:rsid w:val="00AF3B90"/>
    <w:rsid w:val="00B34F43"/>
    <w:rsid w:val="00B41B22"/>
    <w:rsid w:val="00B728DF"/>
    <w:rsid w:val="00B81890"/>
    <w:rsid w:val="00B8207D"/>
    <w:rsid w:val="00B86F32"/>
    <w:rsid w:val="00BA08C5"/>
    <w:rsid w:val="00BB056A"/>
    <w:rsid w:val="00BB49D1"/>
    <w:rsid w:val="00BB5EF9"/>
    <w:rsid w:val="00BB65C6"/>
    <w:rsid w:val="00BE52E1"/>
    <w:rsid w:val="00BF1124"/>
    <w:rsid w:val="00C438B1"/>
    <w:rsid w:val="00C47E44"/>
    <w:rsid w:val="00C5030E"/>
    <w:rsid w:val="00C7644A"/>
    <w:rsid w:val="00C81878"/>
    <w:rsid w:val="00C85B58"/>
    <w:rsid w:val="00CA668D"/>
    <w:rsid w:val="00CB326E"/>
    <w:rsid w:val="00CF0123"/>
    <w:rsid w:val="00D37C65"/>
    <w:rsid w:val="00D64FD9"/>
    <w:rsid w:val="00D769EA"/>
    <w:rsid w:val="00D847B7"/>
    <w:rsid w:val="00D87A0D"/>
    <w:rsid w:val="00DA10F7"/>
    <w:rsid w:val="00DB18DC"/>
    <w:rsid w:val="00DC4426"/>
    <w:rsid w:val="00DD4CD2"/>
    <w:rsid w:val="00DE1385"/>
    <w:rsid w:val="00DE2AE8"/>
    <w:rsid w:val="00E109D5"/>
    <w:rsid w:val="00E15923"/>
    <w:rsid w:val="00E24B4A"/>
    <w:rsid w:val="00E3165D"/>
    <w:rsid w:val="00E50D20"/>
    <w:rsid w:val="00E52889"/>
    <w:rsid w:val="00E60E2E"/>
    <w:rsid w:val="00EA3CC1"/>
    <w:rsid w:val="00ED52F4"/>
    <w:rsid w:val="00ED755C"/>
    <w:rsid w:val="00EE3B9D"/>
    <w:rsid w:val="00F04A58"/>
    <w:rsid w:val="00F14289"/>
    <w:rsid w:val="00F162EA"/>
    <w:rsid w:val="00F4769B"/>
    <w:rsid w:val="00F74CEA"/>
    <w:rsid w:val="00F90AD7"/>
    <w:rsid w:val="00FC0D76"/>
    <w:rsid w:val="00FD4151"/>
    <w:rsid w:val="00FE5CEA"/>
    <w:rsid w:val="68B4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3F5795E7"/>
  <w15:chartTrackingRefBased/>
  <w15:docId w15:val="{3A107588-20C5-4F5E-BB93-8B982732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F50C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BB5EF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tabs>
        <w:tab w:val="left" w:pos="-1440"/>
        <w:tab w:val="left" w:pos="-720"/>
        <w:tab w:val="left" w:pos="150"/>
        <w:tab w:val="left" w:pos="1440"/>
      </w:tabs>
      <w:ind w:hanging="630"/>
      <w:outlineLvl w:val="2"/>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Futura Bk BT" w:hAnsi="Futura Bk BT"/>
      <w:i/>
      <w:snapToGrid w:val="0"/>
      <w:sz w:val="20"/>
    </w:rPr>
  </w:style>
  <w:style w:type="paragraph" w:styleId="BodyText">
    <w:name w:val="Body Text"/>
    <w:basedOn w:val="Normal"/>
    <w:link w:val="BodyTextChar"/>
    <w:rPr>
      <w:rFonts w:ascii="Arial" w:hAnsi="Arial"/>
      <w:sz w:val="20"/>
    </w:rPr>
  </w:style>
  <w:style w:type="paragraph" w:styleId="Revision">
    <w:name w:val="Revision"/>
    <w:hidden/>
    <w:uiPriority w:val="99"/>
    <w:semiHidden/>
    <w:rsid w:val="005F37FD"/>
    <w:rPr>
      <w:sz w:val="24"/>
      <w:szCs w:val="24"/>
    </w:rPr>
  </w:style>
  <w:style w:type="character" w:styleId="Hyperlink">
    <w:name w:val="Hyperlink"/>
    <w:uiPriority w:val="99"/>
    <w:unhideWhenUsed/>
    <w:rsid w:val="001276A0"/>
    <w:rPr>
      <w:color w:val="0563C1"/>
      <w:u w:val="single"/>
    </w:rPr>
  </w:style>
  <w:style w:type="character" w:styleId="UnresolvedMention">
    <w:name w:val="Unresolved Mention"/>
    <w:uiPriority w:val="99"/>
    <w:semiHidden/>
    <w:unhideWhenUsed/>
    <w:rsid w:val="001276A0"/>
    <w:rPr>
      <w:color w:val="605E5C"/>
      <w:shd w:val="clear" w:color="auto" w:fill="E1DFDD"/>
    </w:rPr>
  </w:style>
  <w:style w:type="character" w:customStyle="1" w:styleId="Heading1Char">
    <w:name w:val="Heading 1 Char"/>
    <w:link w:val="Heading1"/>
    <w:uiPriority w:val="9"/>
    <w:rsid w:val="007F50C0"/>
    <w:rPr>
      <w:rFonts w:ascii="Calibri Light" w:eastAsia="Times New Roman" w:hAnsi="Calibri Light" w:cs="Times New Roman"/>
      <w:b/>
      <w:bCs/>
      <w:kern w:val="32"/>
      <w:sz w:val="32"/>
      <w:szCs w:val="32"/>
    </w:rPr>
  </w:style>
  <w:style w:type="character" w:styleId="FollowedHyperlink">
    <w:name w:val="FollowedHyperlink"/>
    <w:uiPriority w:val="99"/>
    <w:semiHidden/>
    <w:unhideWhenUsed/>
    <w:rsid w:val="007F50C0"/>
    <w:rPr>
      <w:color w:val="954F72"/>
      <w:u w:val="single"/>
    </w:rPr>
  </w:style>
  <w:style w:type="character" w:styleId="CommentReference">
    <w:name w:val="annotation reference"/>
    <w:uiPriority w:val="99"/>
    <w:semiHidden/>
    <w:unhideWhenUsed/>
    <w:rsid w:val="00EA3CC1"/>
    <w:rPr>
      <w:sz w:val="16"/>
      <w:szCs w:val="16"/>
    </w:rPr>
  </w:style>
  <w:style w:type="paragraph" w:styleId="CommentText">
    <w:name w:val="annotation text"/>
    <w:basedOn w:val="Normal"/>
    <w:link w:val="CommentTextChar"/>
    <w:uiPriority w:val="99"/>
    <w:unhideWhenUsed/>
    <w:rsid w:val="00EA3CC1"/>
    <w:rPr>
      <w:sz w:val="20"/>
      <w:szCs w:val="20"/>
    </w:rPr>
  </w:style>
  <w:style w:type="character" w:customStyle="1" w:styleId="CommentTextChar">
    <w:name w:val="Comment Text Char"/>
    <w:basedOn w:val="DefaultParagraphFont"/>
    <w:link w:val="CommentText"/>
    <w:uiPriority w:val="99"/>
    <w:rsid w:val="00EA3CC1"/>
  </w:style>
  <w:style w:type="paragraph" w:styleId="CommentSubject">
    <w:name w:val="annotation subject"/>
    <w:basedOn w:val="CommentText"/>
    <w:next w:val="CommentText"/>
    <w:link w:val="CommentSubjectChar"/>
    <w:uiPriority w:val="99"/>
    <w:semiHidden/>
    <w:unhideWhenUsed/>
    <w:rsid w:val="00EA3CC1"/>
    <w:rPr>
      <w:b/>
      <w:bCs/>
    </w:rPr>
  </w:style>
  <w:style w:type="character" w:customStyle="1" w:styleId="CommentSubjectChar">
    <w:name w:val="Comment Subject Char"/>
    <w:link w:val="CommentSubject"/>
    <w:uiPriority w:val="99"/>
    <w:semiHidden/>
    <w:rsid w:val="00EA3CC1"/>
    <w:rPr>
      <w:b/>
      <w:bCs/>
    </w:rPr>
  </w:style>
  <w:style w:type="character" w:customStyle="1" w:styleId="BodyTextChar">
    <w:name w:val="Body Text Char"/>
    <w:link w:val="BodyText"/>
    <w:rsid w:val="002469EF"/>
    <w:rPr>
      <w:rFonts w:ascii="Arial" w:hAnsi="Arial"/>
      <w:szCs w:val="24"/>
    </w:rPr>
  </w:style>
  <w:style w:type="character" w:customStyle="1" w:styleId="normaltextrun">
    <w:name w:val="normaltextrun"/>
    <w:basedOn w:val="DefaultParagraphFont"/>
    <w:rsid w:val="00BA08C5"/>
  </w:style>
  <w:style w:type="character" w:customStyle="1" w:styleId="eop">
    <w:name w:val="eop"/>
    <w:basedOn w:val="DefaultParagraphFont"/>
    <w:rsid w:val="00BA08C5"/>
  </w:style>
  <w:style w:type="character" w:customStyle="1" w:styleId="Heading2Char">
    <w:name w:val="Heading 2 Char"/>
    <w:basedOn w:val="DefaultParagraphFont"/>
    <w:link w:val="Heading2"/>
    <w:uiPriority w:val="9"/>
    <w:semiHidden/>
    <w:rsid w:val="00BB5EF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5288">
      <w:bodyDiv w:val="1"/>
      <w:marLeft w:val="0"/>
      <w:marRight w:val="0"/>
      <w:marTop w:val="0"/>
      <w:marBottom w:val="0"/>
      <w:divBdr>
        <w:top w:val="none" w:sz="0" w:space="0" w:color="auto"/>
        <w:left w:val="none" w:sz="0" w:space="0" w:color="auto"/>
        <w:bottom w:val="none" w:sz="0" w:space="0" w:color="auto"/>
        <w:right w:val="none" w:sz="0" w:space="0" w:color="auto"/>
      </w:divBdr>
    </w:div>
    <w:div w:id="1017118799">
      <w:bodyDiv w:val="1"/>
      <w:marLeft w:val="0"/>
      <w:marRight w:val="0"/>
      <w:marTop w:val="0"/>
      <w:marBottom w:val="0"/>
      <w:divBdr>
        <w:top w:val="none" w:sz="0" w:space="0" w:color="auto"/>
        <w:left w:val="none" w:sz="0" w:space="0" w:color="auto"/>
        <w:bottom w:val="none" w:sz="0" w:space="0" w:color="auto"/>
        <w:right w:val="none" w:sz="0" w:space="0" w:color="auto"/>
      </w:divBdr>
    </w:div>
    <w:div w:id="20287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fr/text/5/part-532" TargetMode="External"/><Relationship Id="rId18" Type="http://schemas.openxmlformats.org/officeDocument/2006/relationships/hyperlink" Target="https://www.law.cornell.edu/cfr/text/5/531.212" TargetMode="External"/><Relationship Id="rId26" Type="http://schemas.openxmlformats.org/officeDocument/2006/relationships/hyperlink" Target="https://www.law.cornell.edu/cfr/text/5/531.223" TargetMode="External"/><Relationship Id="rId39" Type="http://schemas.openxmlformats.org/officeDocument/2006/relationships/hyperlink" Target="https://www.law.cornell.edu/cfr/text/5/532.417" TargetMode="External"/><Relationship Id="rId21" Type="http://schemas.openxmlformats.org/officeDocument/2006/relationships/hyperlink" Target="https://www.law.cornell.edu/cfr/text/5/531.212" TargetMode="External"/><Relationship Id="rId34" Type="http://schemas.openxmlformats.org/officeDocument/2006/relationships/hyperlink" Target="https://www.law.cornell.edu/cfr/text/5/531.412"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pm.gov/policy-data-oversight/pay-leave/pay-and-leave-flexibilities-for-recruitment-and-retention/" TargetMode="External"/><Relationship Id="rId20" Type="http://schemas.openxmlformats.org/officeDocument/2006/relationships/hyperlink" Target="https://www.law.cornell.edu/cfr/text/5/531.212" TargetMode="External"/><Relationship Id="rId29" Type="http://schemas.openxmlformats.org/officeDocument/2006/relationships/hyperlink" Target="https://www.law.cornell.edu/cfr/text/5/531.21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uscode/text/5/5343" TargetMode="External"/><Relationship Id="rId24" Type="http://schemas.openxmlformats.org/officeDocument/2006/relationships/hyperlink" Target="https://www.law.cornell.edu/cfr/text/5/531.221" TargetMode="External"/><Relationship Id="rId32" Type="http://schemas.openxmlformats.org/officeDocument/2006/relationships/hyperlink" Target="https://www.law.cornell.edu/cfr/text/5/531.404" TargetMode="External"/><Relationship Id="rId37" Type="http://schemas.openxmlformats.org/officeDocument/2006/relationships/hyperlink" Target="https://www.law.cornell.edu/cfr/text/5/531.404" TargetMode="External"/><Relationship Id="rId40" Type="http://schemas.openxmlformats.org/officeDocument/2006/relationships/hyperlink" Target="https://www.law.cornell.edu/cfr/text/5/532.417" TargetMode="External"/><Relationship Id="rId5" Type="http://schemas.openxmlformats.org/officeDocument/2006/relationships/styles" Target="styles.xml"/><Relationship Id="rId15" Type="http://schemas.openxmlformats.org/officeDocument/2006/relationships/hyperlink" Target="https://www.opm.gov/policy-data-oversight/data-analysis-documentation/personnel-documentation/" TargetMode="External"/><Relationship Id="rId23" Type="http://schemas.openxmlformats.org/officeDocument/2006/relationships/hyperlink" Target="https://www.law.cornell.edu/cfr/text/5/531.212" TargetMode="External"/><Relationship Id="rId28" Type="http://schemas.openxmlformats.org/officeDocument/2006/relationships/hyperlink" Target="https://www.ecfr.gov/current/title-5/chapter-I/subchapter-B/part-531/subpart-B/subject-group-ECFR9b085ee4a0f815a/section-531.212" TargetMode="External"/><Relationship Id="rId36" Type="http://schemas.openxmlformats.org/officeDocument/2006/relationships/hyperlink" Target="https://www.law.cornell.edu/cfr/text/5/531.402" TargetMode="External"/><Relationship Id="rId10" Type="http://schemas.openxmlformats.org/officeDocument/2006/relationships/hyperlink" Target="https://www.law.cornell.edu/uscode/text/5/5334" TargetMode="External"/><Relationship Id="rId19" Type="http://schemas.openxmlformats.org/officeDocument/2006/relationships/hyperlink" Target="https://www.law.cornell.edu/cfr/text/5/531.212" TargetMode="External"/><Relationship Id="rId31" Type="http://schemas.openxmlformats.org/officeDocument/2006/relationships/hyperlink" Target="https://www.law.cornell.edu/cfr/text/5/532.407"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cornell.edu/cfr/text/5/part-550" TargetMode="External"/><Relationship Id="rId22" Type="http://schemas.openxmlformats.org/officeDocument/2006/relationships/hyperlink" Target="https://www.law.cornell.edu/cfr/text/5/531.211" TargetMode="External"/><Relationship Id="rId27" Type="http://schemas.openxmlformats.org/officeDocument/2006/relationships/hyperlink" Target="https://www.law.cornell.edu/cfr/text/5/531.221" TargetMode="External"/><Relationship Id="rId30" Type="http://schemas.openxmlformats.org/officeDocument/2006/relationships/hyperlink" Target="https://www.law.cornell.edu/uscode/text/5/5334" TargetMode="External"/><Relationship Id="rId35" Type="http://schemas.openxmlformats.org/officeDocument/2006/relationships/hyperlink" Target="https://www.law.cornell.edu/cfr/text/5/532.417"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aw.cornell.edu/cfr/text/5/part-531" TargetMode="External"/><Relationship Id="rId17" Type="http://schemas.openxmlformats.org/officeDocument/2006/relationships/hyperlink" Target="https://www.opm.gov/policy-data-oversight/pay-leave/pay-administration/fact-sheets/maximum-payable-rate-rule" TargetMode="External"/><Relationship Id="rId25" Type="http://schemas.openxmlformats.org/officeDocument/2006/relationships/hyperlink" Target="https://www.law.cornell.edu/cfr/text/5/531.222" TargetMode="External"/><Relationship Id="rId33" Type="http://schemas.openxmlformats.org/officeDocument/2006/relationships/hyperlink" Target="https://www.law.cornell.edu/cfr/text/5/532.417" TargetMode="External"/><Relationship Id="rId38" Type="http://schemas.openxmlformats.org/officeDocument/2006/relationships/hyperlink" Target="https://www.law.cornell.edu/cfr/text/5/531.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397AA-9A05-4E76-BB4A-A9446DCE5640}">
  <ds:schemaRefs>
    <ds:schemaRef ds:uri="http://schemas.microsoft.com/sharepoint/v3/contenttype/forms"/>
  </ds:schemaRefs>
</ds:datastoreItem>
</file>

<file path=customXml/itemProps2.xml><?xml version="1.0" encoding="utf-8"?>
<ds:datastoreItem xmlns:ds="http://schemas.openxmlformats.org/officeDocument/2006/customXml" ds:itemID="{BCA8BE42-F898-4E31-A542-C57384C8A7F8}">
  <ds:schemaRefs>
    <ds:schemaRef ds:uri="http://schemas.microsoft.com/office/2006/metadata/properties"/>
    <ds:schemaRef ds:uri="66810af5-81b7-4a54-9be9-ba2a8ed138ad"/>
    <ds:schemaRef ds:uri="http://purl.org/dc/dcmitype/"/>
    <ds:schemaRef ds:uri="095cf866-1d27-4d86-88c7-8b60e5eca3bf"/>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8a708a0-2971-4779-a179-aa0b18ffdf65"/>
  </ds:schemaRefs>
</ds:datastoreItem>
</file>

<file path=customXml/itemProps3.xml><?xml version="1.0" encoding="utf-8"?>
<ds:datastoreItem xmlns:ds="http://schemas.openxmlformats.org/officeDocument/2006/customXml" ds:itemID="{01976824-CDD0-4D1A-B17F-6BC8B6FC7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770</Words>
  <Characters>7322</Characters>
  <Application>Microsoft Office Word</Application>
  <DocSecurity>0</DocSecurity>
  <Lines>61</Lines>
  <Paragraphs>16</Paragraphs>
  <ScaleCrop>false</ScaleCrop>
  <Company>Office of Personnel Management</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&amp; PAY DETERMINATION</dc:title>
  <dc:subject/>
  <dc:creator>OPM</dc:creator>
  <cp:keywords/>
  <dc:description/>
  <cp:lastModifiedBy>Coleman, Shannon D CTR DODHRA DCPAS (USA)</cp:lastModifiedBy>
  <cp:revision>24</cp:revision>
  <cp:lastPrinted>2010-07-07T21:07:00Z</cp:lastPrinted>
  <dcterms:created xsi:type="dcterms:W3CDTF">2024-11-12T12:43:00Z</dcterms:created>
  <dcterms:modified xsi:type="dcterms:W3CDTF">2025-05-15T16:29:00Z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