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tblGrid>
      <w:tr w:rsidR="0038405C" w:rsidRPr="008C1C21" w14:paraId="73E4D524" w14:textId="77777777">
        <w:tc>
          <w:tcPr>
            <w:tcW w:w="10152" w:type="dxa"/>
          </w:tcPr>
          <w:p w14:paraId="010CD998" w14:textId="77777777" w:rsidR="0038405C" w:rsidRPr="008C1C21" w:rsidRDefault="0038405C">
            <w:pPr>
              <w:rPr>
                <w:rFonts w:ascii="Source Sans Pro" w:hAnsi="Source Sans Pro"/>
                <w:b/>
                <w:sz w:val="22"/>
                <w:szCs w:val="22"/>
              </w:rPr>
            </w:pPr>
            <w:r w:rsidRPr="008C1C21">
              <w:rPr>
                <w:rFonts w:ascii="Source Sans Pro" w:hAnsi="Source Sans Pro"/>
                <w:b/>
                <w:sz w:val="22"/>
                <w:szCs w:val="22"/>
              </w:rPr>
              <w:t>Employee:</w:t>
            </w:r>
          </w:p>
          <w:p w14:paraId="65046007" w14:textId="77777777" w:rsidR="0038405C" w:rsidRPr="008C1C21" w:rsidRDefault="0038405C">
            <w:pPr>
              <w:rPr>
                <w:rFonts w:ascii="Source Sans Pro" w:hAnsi="Source Sans Pro"/>
                <w:sz w:val="22"/>
                <w:szCs w:val="22"/>
              </w:rPr>
            </w:pPr>
          </w:p>
        </w:tc>
      </w:tr>
      <w:tr w:rsidR="0038405C" w:rsidRPr="008C1C21" w14:paraId="6136ACBB" w14:textId="77777777">
        <w:tc>
          <w:tcPr>
            <w:tcW w:w="10152" w:type="dxa"/>
          </w:tcPr>
          <w:p w14:paraId="2CD1C143" w14:textId="77777777" w:rsidR="0038405C" w:rsidRPr="008C1C21" w:rsidRDefault="0038405C">
            <w:pPr>
              <w:rPr>
                <w:rFonts w:ascii="Source Sans Pro" w:hAnsi="Source Sans Pro"/>
                <w:b/>
                <w:sz w:val="22"/>
                <w:szCs w:val="22"/>
              </w:rPr>
            </w:pPr>
            <w:r w:rsidRPr="008C1C21">
              <w:rPr>
                <w:rFonts w:ascii="Source Sans Pro" w:hAnsi="Source Sans Pro"/>
                <w:b/>
                <w:sz w:val="22"/>
                <w:szCs w:val="22"/>
              </w:rPr>
              <w:t>Title, PP/Series/Grade:</w:t>
            </w:r>
          </w:p>
          <w:p w14:paraId="05EFF27F" w14:textId="77777777" w:rsidR="0038405C" w:rsidRPr="008C1C21" w:rsidRDefault="0038405C">
            <w:pPr>
              <w:rPr>
                <w:rFonts w:ascii="Source Sans Pro" w:hAnsi="Source Sans Pro"/>
                <w:sz w:val="22"/>
                <w:szCs w:val="22"/>
              </w:rPr>
            </w:pPr>
          </w:p>
        </w:tc>
      </w:tr>
    </w:tbl>
    <w:p w14:paraId="098D5D6D" w14:textId="77777777" w:rsidR="0038405C" w:rsidRPr="006B7E38" w:rsidRDefault="0038405C">
      <w:pPr>
        <w:rPr>
          <w:rFonts w:ascii="Source Sans Pro" w:hAnsi="Source Sans Pro"/>
          <w:b/>
          <w:sz w:val="22"/>
          <w:szCs w:val="22"/>
        </w:rPr>
      </w:pPr>
    </w:p>
    <w:p w14:paraId="0F45C9C2" w14:textId="0117FA66" w:rsidR="00DE3373" w:rsidRPr="006B7E38" w:rsidRDefault="0038405C" w:rsidP="008C1C21">
      <w:pPr>
        <w:rPr>
          <w:rFonts w:ascii="Source Sans Pro" w:hAnsi="Source Sans Pro"/>
          <w:b/>
          <w:sz w:val="22"/>
          <w:szCs w:val="22"/>
        </w:rPr>
      </w:pPr>
      <w:r w:rsidRPr="006B7E38">
        <w:rPr>
          <w:rFonts w:ascii="Source Sans Pro" w:hAnsi="Source Sans Pro"/>
          <w:b/>
          <w:bCs/>
          <w:sz w:val="22"/>
          <w:szCs w:val="22"/>
        </w:rPr>
        <w:t>Reference:</w:t>
      </w:r>
      <w:r w:rsidRPr="006B7E38">
        <w:rPr>
          <w:rFonts w:ascii="Source Sans Pro" w:hAnsi="Source Sans Pro"/>
          <w:sz w:val="22"/>
          <w:szCs w:val="22"/>
        </w:rPr>
        <w:t xml:space="preserve"> 5 </w:t>
      </w:r>
      <w:smartTag w:uri="urn:schemas-microsoft-com:office:smarttags" w:element="stockticker">
        <w:r w:rsidRPr="006B7E38">
          <w:rPr>
            <w:rFonts w:ascii="Source Sans Pro" w:hAnsi="Source Sans Pro"/>
            <w:sz w:val="22"/>
            <w:szCs w:val="22"/>
          </w:rPr>
          <w:t>CFR</w:t>
        </w:r>
      </w:smartTag>
      <w:r w:rsidRPr="006B7E38">
        <w:rPr>
          <w:rFonts w:ascii="Source Sans Pro" w:hAnsi="Source Sans Pro"/>
          <w:sz w:val="22"/>
          <w:szCs w:val="22"/>
        </w:rPr>
        <w:t xml:space="preserve"> 575 subpart B</w:t>
      </w:r>
    </w:p>
    <w:p w14:paraId="0359E2EF" w14:textId="77777777" w:rsidR="00DE3373" w:rsidRPr="006B7E38" w:rsidRDefault="00DE3373" w:rsidP="008C1C21">
      <w:pPr>
        <w:rPr>
          <w:rFonts w:ascii="Source Sans Pro" w:hAnsi="Source Sans Pro"/>
          <w:b/>
          <w:sz w:val="22"/>
          <w:szCs w:val="22"/>
        </w:rPr>
      </w:pPr>
    </w:p>
    <w:p w14:paraId="2A639AEE" w14:textId="3300B756" w:rsidR="0038405C" w:rsidRDefault="00DE3373" w:rsidP="008C1C21">
      <w:r w:rsidRPr="006B7E38">
        <w:rPr>
          <w:rFonts w:ascii="Source Sans Pro" w:hAnsi="Source Sans Pro"/>
          <w:b/>
          <w:bCs/>
          <w:sz w:val="22"/>
          <w:szCs w:val="22"/>
        </w:rPr>
        <w:t>I</w:t>
      </w:r>
      <w:r w:rsidR="008C1C21" w:rsidRPr="006B7E38">
        <w:rPr>
          <w:rFonts w:ascii="Source Sans Pro" w:hAnsi="Source Sans Pro"/>
          <w:b/>
          <w:bCs/>
          <w:sz w:val="22"/>
          <w:szCs w:val="22"/>
        </w:rPr>
        <w:t>nstructions</w:t>
      </w:r>
      <w:r w:rsidRPr="006B7E38">
        <w:rPr>
          <w:rFonts w:ascii="Source Sans Pro" w:hAnsi="Source Sans Pro"/>
          <w:sz w:val="22"/>
          <w:szCs w:val="22"/>
        </w:rPr>
        <w:t xml:space="preserve">: This checklist applies to reviews of relocation incentives authorized on or after </w:t>
      </w:r>
      <w:smartTag w:uri="urn:schemas-microsoft-com:office:smarttags" w:element="date">
        <w:smartTagPr>
          <w:attr w:name="Month" w:val="5"/>
          <w:attr w:name="Day" w:val="13"/>
          <w:attr w:name="Year" w:val="2005"/>
        </w:smartTagPr>
        <w:r w:rsidRPr="006B7E38">
          <w:rPr>
            <w:rFonts w:ascii="Source Sans Pro" w:hAnsi="Source Sans Pro"/>
            <w:sz w:val="22"/>
            <w:szCs w:val="22"/>
          </w:rPr>
          <w:t>May 13, 2005</w:t>
        </w:r>
      </w:smartTag>
      <w:r w:rsidRPr="006B7E38">
        <w:rPr>
          <w:rFonts w:ascii="Source Sans Pro" w:hAnsi="Source Sans Pro"/>
          <w:sz w:val="22"/>
          <w:szCs w:val="22"/>
        </w:rPr>
        <w:t>.</w:t>
      </w:r>
      <w:r w:rsidR="0038405C" w:rsidRPr="008C1C21">
        <w:br/>
      </w:r>
    </w:p>
    <w:p w14:paraId="3D7ECABF" w14:textId="03AB8A50" w:rsidR="00F218AC" w:rsidRPr="001300B9" w:rsidRDefault="00F218AC" w:rsidP="00F218AC">
      <w:pPr>
        <w:rPr>
          <w:rFonts w:ascii="Source Sans Pro" w:hAnsi="Source Sans Pro"/>
          <w:b/>
          <w:sz w:val="22"/>
          <w:szCs w:val="22"/>
        </w:rPr>
      </w:pPr>
      <w:hyperlink w:anchor="_Case_File_Summary/Comments:" w:history="1">
        <w:r w:rsidRPr="001300B9">
          <w:rPr>
            <w:rStyle w:val="Hyperlink"/>
            <w:rFonts w:ascii="Source Sans Pro" w:hAnsi="Source Sans Pro"/>
            <w:b/>
            <w:sz w:val="22"/>
            <w:szCs w:val="22"/>
          </w:rPr>
          <w:t>Quick Link to "Case File Summary/Comments:"</w:t>
        </w:r>
      </w:hyperlink>
    </w:p>
    <w:p w14:paraId="5EE928E8" w14:textId="77777777" w:rsidR="008C1C21" w:rsidRPr="008C1C21" w:rsidRDefault="008C1C21" w:rsidP="008C1C21"/>
    <w:tbl>
      <w:tblPr>
        <w:tblW w:w="9636"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84"/>
        <w:gridCol w:w="484"/>
        <w:gridCol w:w="5796"/>
        <w:gridCol w:w="2872"/>
      </w:tblGrid>
      <w:tr w:rsidR="00C223BC" w:rsidRPr="008C1C21" w14:paraId="3E4B865B" w14:textId="77777777" w:rsidTr="00C223BC">
        <w:tc>
          <w:tcPr>
            <w:tcW w:w="9636" w:type="dxa"/>
            <w:gridSpan w:val="4"/>
            <w:tcBorders>
              <w:top w:val="single" w:sz="4" w:space="0" w:color="auto"/>
              <w:left w:val="single" w:sz="4" w:space="0" w:color="auto"/>
              <w:bottom w:val="single" w:sz="4" w:space="0" w:color="auto"/>
              <w:right w:val="single" w:sz="4" w:space="0" w:color="auto"/>
            </w:tcBorders>
            <w:shd w:val="clear" w:color="auto" w:fill="727477"/>
          </w:tcPr>
          <w:p w14:paraId="38415AF7" w14:textId="669BA32A" w:rsidR="00C223BC" w:rsidRPr="00C223BC" w:rsidRDefault="00C223BC" w:rsidP="00C223BC">
            <w:pPr>
              <w:widowControl/>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Agency has established a relocation incentive plan that includes the following elements: [</w:t>
            </w:r>
            <w:hyperlink r:id="rId11" w:anchor="p-575.207(a)" w:history="1">
              <w:r w:rsidRPr="002200D2">
                <w:rPr>
                  <w:rStyle w:val="Hyperlink"/>
                  <w:rFonts w:ascii="Source Sans Pro" w:hAnsi="Source Sans Pro"/>
                  <w:b/>
                  <w:bCs/>
                  <w:color w:val="FBFBFB"/>
                  <w:sz w:val="22"/>
                  <w:szCs w:val="22"/>
                </w:rPr>
                <w:t>5 CFR 575.207(a)</w:t>
              </w:r>
            </w:hyperlink>
            <w:r w:rsidRPr="002200D2">
              <w:rPr>
                <w:rFonts w:ascii="Source Sans Pro" w:hAnsi="Source Sans Pro"/>
                <w:b/>
                <w:bCs/>
                <w:color w:val="FBFBFB"/>
                <w:sz w:val="22"/>
                <w:szCs w:val="22"/>
              </w:rPr>
              <w:t>]</w:t>
            </w:r>
            <w:r w:rsidRPr="00C223BC">
              <w:rPr>
                <w:rFonts w:ascii="Source Sans Pro" w:hAnsi="Source Sans Pro"/>
                <w:b/>
                <w:bCs/>
                <w:sz w:val="22"/>
                <w:szCs w:val="22"/>
                <w:highlight w:val="yellow"/>
              </w:rPr>
              <w:t xml:space="preserve"> </w:t>
            </w:r>
          </w:p>
        </w:tc>
      </w:tr>
      <w:tr w:rsidR="00C223BC" w:rsidRPr="008C1C21" w14:paraId="39AA1217" w14:textId="77777777" w:rsidTr="00C223BC">
        <w:tc>
          <w:tcPr>
            <w:tcW w:w="484" w:type="dxa"/>
            <w:tcBorders>
              <w:top w:val="single" w:sz="4" w:space="0" w:color="auto"/>
              <w:left w:val="single" w:sz="4" w:space="0" w:color="auto"/>
              <w:bottom w:val="single" w:sz="4" w:space="0" w:color="auto"/>
              <w:right w:val="single" w:sz="4" w:space="0" w:color="auto"/>
            </w:tcBorders>
            <w:shd w:val="clear" w:color="auto" w:fill="727477"/>
          </w:tcPr>
          <w:p w14:paraId="673A952B" w14:textId="6EF7B6C1" w:rsidR="00C223BC" w:rsidRPr="002200D2" w:rsidRDefault="00C223B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Y</w:t>
            </w:r>
          </w:p>
        </w:tc>
        <w:tc>
          <w:tcPr>
            <w:tcW w:w="484" w:type="dxa"/>
            <w:tcBorders>
              <w:top w:val="single" w:sz="4" w:space="0" w:color="auto"/>
              <w:left w:val="single" w:sz="4" w:space="0" w:color="auto"/>
              <w:bottom w:val="single" w:sz="4" w:space="0" w:color="auto"/>
              <w:right w:val="single" w:sz="4" w:space="0" w:color="auto"/>
            </w:tcBorders>
            <w:shd w:val="clear" w:color="auto" w:fill="727477"/>
          </w:tcPr>
          <w:p w14:paraId="4D798722" w14:textId="302AF5B6" w:rsidR="00C223BC" w:rsidRPr="002200D2" w:rsidRDefault="00C223B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N</w:t>
            </w:r>
          </w:p>
        </w:tc>
        <w:tc>
          <w:tcPr>
            <w:tcW w:w="5796" w:type="dxa"/>
            <w:tcBorders>
              <w:top w:val="single" w:sz="4" w:space="0" w:color="auto"/>
              <w:left w:val="single" w:sz="4" w:space="0" w:color="auto"/>
              <w:bottom w:val="single" w:sz="4" w:space="0" w:color="auto"/>
              <w:right w:val="single" w:sz="4" w:space="0" w:color="auto"/>
            </w:tcBorders>
            <w:shd w:val="clear" w:color="auto" w:fill="727477"/>
          </w:tcPr>
          <w:p w14:paraId="4A420E80" w14:textId="57DAF567" w:rsidR="00C223BC" w:rsidRPr="002200D2" w:rsidRDefault="00C223BC">
            <w:pPr>
              <w:widowControl/>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Review Item</w:t>
            </w:r>
          </w:p>
        </w:tc>
        <w:tc>
          <w:tcPr>
            <w:tcW w:w="2872" w:type="dxa"/>
            <w:tcBorders>
              <w:top w:val="single" w:sz="4" w:space="0" w:color="auto"/>
              <w:left w:val="nil"/>
              <w:bottom w:val="single" w:sz="4" w:space="0" w:color="auto"/>
              <w:right w:val="single" w:sz="4" w:space="0" w:color="auto"/>
            </w:tcBorders>
            <w:shd w:val="clear" w:color="auto" w:fill="727477"/>
          </w:tcPr>
          <w:p w14:paraId="63331499" w14:textId="4B2AE05E" w:rsidR="00C223BC" w:rsidRPr="00C223BC" w:rsidRDefault="00C223BC">
            <w:pPr>
              <w:pStyle w:val="Heading4"/>
              <w:rPr>
                <w:rFonts w:ascii="Source Sans Pro" w:hAnsi="Source Sans Pro"/>
                <w:bCs/>
                <w:sz w:val="22"/>
                <w:szCs w:val="22"/>
                <w:highlight w:val="yellow"/>
              </w:rPr>
            </w:pPr>
            <w:r w:rsidRPr="002200D2">
              <w:rPr>
                <w:rFonts w:ascii="Source Sans Pro" w:hAnsi="Source Sans Pro"/>
                <w:bCs/>
                <w:color w:val="FBFBFB"/>
                <w:sz w:val="22"/>
                <w:szCs w:val="22"/>
              </w:rPr>
              <w:t>Comments</w:t>
            </w:r>
          </w:p>
        </w:tc>
      </w:tr>
      <w:tr w:rsidR="00C223BC" w:rsidRPr="008C1C21" w14:paraId="1EC68840" w14:textId="77777777" w:rsidTr="00C223BC">
        <w:tc>
          <w:tcPr>
            <w:tcW w:w="484" w:type="dxa"/>
            <w:tcBorders>
              <w:top w:val="single" w:sz="4" w:space="0" w:color="auto"/>
              <w:left w:val="single" w:sz="4" w:space="0" w:color="auto"/>
              <w:bottom w:val="single" w:sz="4" w:space="0" w:color="auto"/>
              <w:right w:val="single" w:sz="4" w:space="0" w:color="auto"/>
            </w:tcBorders>
          </w:tcPr>
          <w:p w14:paraId="04D46D3D"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left w:val="single" w:sz="4" w:space="0" w:color="auto"/>
              <w:bottom w:val="single" w:sz="4" w:space="0" w:color="auto"/>
              <w:right w:val="single" w:sz="4" w:space="0" w:color="auto"/>
            </w:tcBorders>
          </w:tcPr>
          <w:p w14:paraId="726E159D" w14:textId="30BE050C" w:rsidR="00C223BC" w:rsidRPr="008C1C21" w:rsidRDefault="00C223BC">
            <w:pPr>
              <w:spacing w:before="20" w:after="20"/>
              <w:rPr>
                <w:rFonts w:ascii="Source Sans Pro" w:hAnsi="Source Sans Pro"/>
                <w:sz w:val="22"/>
                <w:szCs w:val="22"/>
              </w:rPr>
            </w:pPr>
          </w:p>
        </w:tc>
        <w:tc>
          <w:tcPr>
            <w:tcW w:w="5796" w:type="dxa"/>
            <w:tcBorders>
              <w:top w:val="single" w:sz="4" w:space="0" w:color="auto"/>
              <w:left w:val="single" w:sz="4" w:space="0" w:color="auto"/>
              <w:bottom w:val="single" w:sz="4" w:space="0" w:color="auto"/>
              <w:right w:val="single" w:sz="4" w:space="0" w:color="auto"/>
            </w:tcBorders>
          </w:tcPr>
          <w:p w14:paraId="04402FF6" w14:textId="77777777" w:rsidR="00C223BC" w:rsidRPr="008C1C21" w:rsidRDefault="00C223BC" w:rsidP="00191AE5">
            <w:pPr>
              <w:widowControl/>
              <w:spacing w:before="20" w:after="20"/>
              <w:rPr>
                <w:rFonts w:ascii="Source Sans Pro" w:hAnsi="Source Sans Pro"/>
                <w:sz w:val="22"/>
                <w:szCs w:val="22"/>
              </w:rPr>
            </w:pPr>
            <w:r w:rsidRPr="008C1C21">
              <w:rPr>
                <w:rFonts w:ascii="Source Sans Pro" w:hAnsi="Source Sans Pro"/>
                <w:sz w:val="22"/>
                <w:szCs w:val="22"/>
              </w:rPr>
              <w:t>The designation of officials with authority to review and approve payment of relocation incentives;</w:t>
            </w:r>
          </w:p>
        </w:tc>
        <w:tc>
          <w:tcPr>
            <w:tcW w:w="2872" w:type="dxa"/>
            <w:tcBorders>
              <w:top w:val="single" w:sz="4" w:space="0" w:color="auto"/>
              <w:left w:val="nil"/>
              <w:bottom w:val="single" w:sz="4" w:space="0" w:color="auto"/>
              <w:right w:val="single" w:sz="4" w:space="0" w:color="auto"/>
            </w:tcBorders>
          </w:tcPr>
          <w:p w14:paraId="2D7C90AA" w14:textId="77777777" w:rsidR="00C223BC" w:rsidRPr="008C1C21" w:rsidRDefault="00C223BC">
            <w:pPr>
              <w:spacing w:before="20" w:after="20"/>
              <w:rPr>
                <w:rFonts w:ascii="Source Sans Pro" w:hAnsi="Source Sans Pro"/>
                <w:sz w:val="22"/>
                <w:szCs w:val="22"/>
                <w:highlight w:val="yellow"/>
              </w:rPr>
            </w:pPr>
          </w:p>
        </w:tc>
      </w:tr>
      <w:tr w:rsidR="00C223BC" w:rsidRPr="008C1C21" w14:paraId="509F5C00"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bottom w:val="single" w:sz="4" w:space="0" w:color="auto"/>
            </w:tcBorders>
          </w:tcPr>
          <w:p w14:paraId="6FE29559"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bottom w:val="single" w:sz="4" w:space="0" w:color="auto"/>
            </w:tcBorders>
          </w:tcPr>
          <w:p w14:paraId="4165C575" w14:textId="31B46063" w:rsidR="00C223BC" w:rsidRPr="008C1C21" w:rsidRDefault="00C223BC">
            <w:pPr>
              <w:spacing w:before="20" w:after="20"/>
              <w:rPr>
                <w:rFonts w:ascii="Source Sans Pro" w:hAnsi="Source Sans Pro"/>
                <w:sz w:val="22"/>
                <w:szCs w:val="22"/>
              </w:rPr>
            </w:pPr>
          </w:p>
        </w:tc>
        <w:tc>
          <w:tcPr>
            <w:tcW w:w="5796" w:type="dxa"/>
            <w:tcBorders>
              <w:top w:val="single" w:sz="4" w:space="0" w:color="auto"/>
              <w:bottom w:val="single" w:sz="4" w:space="0" w:color="auto"/>
            </w:tcBorders>
          </w:tcPr>
          <w:p w14:paraId="7854FAE8" w14:textId="3A5D48E9" w:rsidR="00C223BC" w:rsidRPr="008C1C21" w:rsidRDefault="00191AE5" w:rsidP="00191AE5">
            <w:pPr>
              <w:widowControl/>
              <w:spacing w:before="20" w:after="20"/>
              <w:rPr>
                <w:rFonts w:ascii="Source Sans Pro" w:hAnsi="Source Sans Pro"/>
                <w:sz w:val="22"/>
                <w:szCs w:val="22"/>
              </w:rPr>
            </w:pPr>
            <w:r>
              <w:rPr>
                <w:rFonts w:ascii="Source Sans Pro" w:hAnsi="Source Sans Pro"/>
                <w:sz w:val="22"/>
                <w:szCs w:val="22"/>
              </w:rPr>
              <w:t>T</w:t>
            </w:r>
            <w:r w:rsidR="00C223BC" w:rsidRPr="008C1C21">
              <w:rPr>
                <w:rFonts w:ascii="Source Sans Pro" w:hAnsi="Source Sans Pro"/>
                <w:sz w:val="22"/>
                <w:szCs w:val="22"/>
              </w:rPr>
              <w:t>he categories of employees who are prohibited from receiving relocation incentives;</w:t>
            </w:r>
          </w:p>
        </w:tc>
        <w:tc>
          <w:tcPr>
            <w:tcW w:w="2872" w:type="dxa"/>
            <w:tcBorders>
              <w:top w:val="single" w:sz="4" w:space="0" w:color="auto"/>
              <w:bottom w:val="single" w:sz="4" w:space="0" w:color="auto"/>
            </w:tcBorders>
          </w:tcPr>
          <w:p w14:paraId="6F2A9B93" w14:textId="77777777" w:rsidR="00C223BC" w:rsidRPr="008C1C21" w:rsidRDefault="00C223BC">
            <w:pPr>
              <w:spacing w:before="20" w:after="20"/>
              <w:rPr>
                <w:rFonts w:ascii="Source Sans Pro" w:hAnsi="Source Sans Pro"/>
                <w:sz w:val="22"/>
                <w:szCs w:val="22"/>
                <w:highlight w:val="yellow"/>
              </w:rPr>
            </w:pPr>
          </w:p>
        </w:tc>
      </w:tr>
      <w:tr w:rsidR="00C223BC" w:rsidRPr="008C1C21" w14:paraId="17AB4317"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bottom w:val="single" w:sz="4" w:space="0" w:color="auto"/>
            </w:tcBorders>
          </w:tcPr>
          <w:p w14:paraId="1903F772"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bottom w:val="single" w:sz="4" w:space="0" w:color="auto"/>
            </w:tcBorders>
          </w:tcPr>
          <w:p w14:paraId="0C9940BF" w14:textId="70557204" w:rsidR="00C223BC" w:rsidRPr="008C1C21" w:rsidRDefault="00C223BC">
            <w:pPr>
              <w:spacing w:before="20" w:after="20"/>
              <w:rPr>
                <w:rFonts w:ascii="Source Sans Pro" w:hAnsi="Source Sans Pro"/>
                <w:sz w:val="22"/>
                <w:szCs w:val="22"/>
              </w:rPr>
            </w:pPr>
          </w:p>
        </w:tc>
        <w:tc>
          <w:tcPr>
            <w:tcW w:w="5796" w:type="dxa"/>
            <w:tcBorders>
              <w:top w:val="single" w:sz="4" w:space="0" w:color="auto"/>
              <w:bottom w:val="single" w:sz="4" w:space="0" w:color="auto"/>
            </w:tcBorders>
          </w:tcPr>
          <w:p w14:paraId="6E55A392" w14:textId="77777777" w:rsidR="00C223BC" w:rsidRPr="008C1C21" w:rsidRDefault="00C223BC" w:rsidP="00191AE5">
            <w:pPr>
              <w:widowControl/>
              <w:spacing w:before="20" w:after="20"/>
              <w:rPr>
                <w:rFonts w:ascii="Source Sans Pro" w:hAnsi="Source Sans Pro"/>
                <w:sz w:val="22"/>
                <w:szCs w:val="22"/>
              </w:rPr>
            </w:pPr>
            <w:r w:rsidRPr="008C1C21">
              <w:rPr>
                <w:rFonts w:ascii="Source Sans Pro" w:hAnsi="Source Sans Pro"/>
                <w:sz w:val="22"/>
                <w:szCs w:val="22"/>
              </w:rPr>
              <w:t>Required documentation for determining that a position (or group of positions) is likely to be difficult to fill;</w:t>
            </w:r>
          </w:p>
        </w:tc>
        <w:tc>
          <w:tcPr>
            <w:tcW w:w="2872" w:type="dxa"/>
            <w:tcBorders>
              <w:top w:val="single" w:sz="4" w:space="0" w:color="auto"/>
              <w:bottom w:val="single" w:sz="4" w:space="0" w:color="auto"/>
            </w:tcBorders>
          </w:tcPr>
          <w:p w14:paraId="6670FD1E" w14:textId="77777777" w:rsidR="00C223BC" w:rsidRPr="008C1C21" w:rsidRDefault="00C223BC">
            <w:pPr>
              <w:spacing w:before="20" w:after="20"/>
              <w:rPr>
                <w:rFonts w:ascii="Source Sans Pro" w:hAnsi="Source Sans Pro"/>
                <w:sz w:val="22"/>
                <w:szCs w:val="22"/>
                <w:highlight w:val="yellow"/>
              </w:rPr>
            </w:pPr>
          </w:p>
        </w:tc>
      </w:tr>
      <w:tr w:rsidR="00C223BC" w:rsidRPr="008C1C21" w14:paraId="200729A5"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bottom w:val="single" w:sz="4" w:space="0" w:color="auto"/>
            </w:tcBorders>
          </w:tcPr>
          <w:p w14:paraId="1B18077D"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bottom w:val="single" w:sz="4" w:space="0" w:color="auto"/>
            </w:tcBorders>
          </w:tcPr>
          <w:p w14:paraId="20397F02" w14:textId="0FBE8599" w:rsidR="00C223BC" w:rsidRPr="008C1C21" w:rsidRDefault="00C223BC">
            <w:pPr>
              <w:spacing w:before="20" w:after="20"/>
              <w:rPr>
                <w:rFonts w:ascii="Source Sans Pro" w:hAnsi="Source Sans Pro"/>
                <w:sz w:val="22"/>
                <w:szCs w:val="22"/>
              </w:rPr>
            </w:pPr>
          </w:p>
        </w:tc>
        <w:tc>
          <w:tcPr>
            <w:tcW w:w="5796" w:type="dxa"/>
            <w:tcBorders>
              <w:top w:val="single" w:sz="4" w:space="0" w:color="auto"/>
              <w:bottom w:val="single" w:sz="4" w:space="0" w:color="auto"/>
            </w:tcBorders>
          </w:tcPr>
          <w:p w14:paraId="58CA254D" w14:textId="77777777" w:rsidR="00C223BC" w:rsidRPr="008C1C21" w:rsidRDefault="00C223BC" w:rsidP="00191AE5">
            <w:pPr>
              <w:spacing w:before="20" w:after="20"/>
              <w:rPr>
                <w:rFonts w:ascii="Source Sans Pro" w:hAnsi="Source Sans Pro"/>
                <w:sz w:val="22"/>
                <w:szCs w:val="22"/>
              </w:rPr>
            </w:pPr>
            <w:r w:rsidRPr="008C1C21">
              <w:rPr>
                <w:rFonts w:ascii="Source Sans Pro" w:hAnsi="Source Sans Pro"/>
                <w:sz w:val="22"/>
                <w:szCs w:val="22"/>
              </w:rPr>
              <w:t>Any requirements for determining the amount of a relocation incentive;</w:t>
            </w:r>
          </w:p>
        </w:tc>
        <w:tc>
          <w:tcPr>
            <w:tcW w:w="2872" w:type="dxa"/>
            <w:tcBorders>
              <w:top w:val="single" w:sz="4" w:space="0" w:color="auto"/>
              <w:bottom w:val="single" w:sz="4" w:space="0" w:color="auto"/>
            </w:tcBorders>
          </w:tcPr>
          <w:p w14:paraId="5E05CFF1" w14:textId="77777777" w:rsidR="00C223BC" w:rsidRPr="008C1C21" w:rsidRDefault="00C223BC">
            <w:pPr>
              <w:spacing w:before="20" w:after="20"/>
              <w:rPr>
                <w:rFonts w:ascii="Source Sans Pro" w:hAnsi="Source Sans Pro"/>
                <w:sz w:val="22"/>
                <w:szCs w:val="22"/>
                <w:highlight w:val="yellow"/>
              </w:rPr>
            </w:pPr>
          </w:p>
        </w:tc>
      </w:tr>
      <w:tr w:rsidR="00C223BC" w:rsidRPr="008C1C21" w14:paraId="4473BCA6"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bottom w:val="single" w:sz="4" w:space="0" w:color="auto"/>
            </w:tcBorders>
          </w:tcPr>
          <w:p w14:paraId="02E9058B"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bottom w:val="single" w:sz="4" w:space="0" w:color="auto"/>
            </w:tcBorders>
          </w:tcPr>
          <w:p w14:paraId="4DD5514B" w14:textId="4DE91C21" w:rsidR="00C223BC" w:rsidRPr="008C1C21" w:rsidRDefault="00C223BC">
            <w:pPr>
              <w:spacing w:before="20" w:after="20"/>
              <w:rPr>
                <w:rFonts w:ascii="Source Sans Pro" w:hAnsi="Source Sans Pro"/>
                <w:sz w:val="22"/>
                <w:szCs w:val="22"/>
              </w:rPr>
            </w:pPr>
          </w:p>
        </w:tc>
        <w:tc>
          <w:tcPr>
            <w:tcW w:w="5796" w:type="dxa"/>
            <w:tcBorders>
              <w:top w:val="single" w:sz="4" w:space="0" w:color="auto"/>
              <w:bottom w:val="single" w:sz="4" w:space="0" w:color="auto"/>
            </w:tcBorders>
          </w:tcPr>
          <w:p w14:paraId="0B9C867D" w14:textId="77777777" w:rsidR="00C223BC" w:rsidRPr="008C1C21" w:rsidRDefault="00C223BC" w:rsidP="00191AE5">
            <w:pPr>
              <w:spacing w:before="20" w:after="20"/>
              <w:rPr>
                <w:rFonts w:ascii="Source Sans Pro" w:hAnsi="Source Sans Pro"/>
                <w:sz w:val="22"/>
                <w:szCs w:val="22"/>
              </w:rPr>
            </w:pPr>
            <w:r w:rsidRPr="008C1C21">
              <w:rPr>
                <w:rFonts w:ascii="Source Sans Pro" w:hAnsi="Source Sans Pro"/>
                <w:sz w:val="22"/>
                <w:szCs w:val="22"/>
              </w:rPr>
              <w:t>The payment methods that may be authorized;</w:t>
            </w:r>
          </w:p>
        </w:tc>
        <w:tc>
          <w:tcPr>
            <w:tcW w:w="2872" w:type="dxa"/>
            <w:tcBorders>
              <w:top w:val="single" w:sz="4" w:space="0" w:color="auto"/>
              <w:bottom w:val="single" w:sz="4" w:space="0" w:color="auto"/>
            </w:tcBorders>
          </w:tcPr>
          <w:p w14:paraId="0EE00D87" w14:textId="77777777" w:rsidR="00C223BC" w:rsidRPr="008C1C21" w:rsidRDefault="00C223BC">
            <w:pPr>
              <w:spacing w:before="20" w:after="20"/>
              <w:rPr>
                <w:rFonts w:ascii="Source Sans Pro" w:hAnsi="Source Sans Pro"/>
                <w:sz w:val="22"/>
                <w:szCs w:val="22"/>
                <w:highlight w:val="yellow"/>
              </w:rPr>
            </w:pPr>
          </w:p>
        </w:tc>
      </w:tr>
      <w:tr w:rsidR="00C223BC" w:rsidRPr="008C1C21" w14:paraId="41FDCA56"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bottom w:val="single" w:sz="4" w:space="0" w:color="auto"/>
            </w:tcBorders>
          </w:tcPr>
          <w:p w14:paraId="79902ECA"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bottom w:val="single" w:sz="4" w:space="0" w:color="auto"/>
            </w:tcBorders>
          </w:tcPr>
          <w:p w14:paraId="27190685" w14:textId="75F600F8" w:rsidR="00C223BC" w:rsidRPr="008C1C21" w:rsidRDefault="00C223BC">
            <w:pPr>
              <w:spacing w:before="20" w:after="20"/>
              <w:rPr>
                <w:rFonts w:ascii="Source Sans Pro" w:hAnsi="Source Sans Pro"/>
                <w:sz w:val="22"/>
                <w:szCs w:val="22"/>
              </w:rPr>
            </w:pPr>
          </w:p>
        </w:tc>
        <w:tc>
          <w:tcPr>
            <w:tcW w:w="5796" w:type="dxa"/>
            <w:tcBorders>
              <w:top w:val="single" w:sz="4" w:space="0" w:color="auto"/>
              <w:bottom w:val="single" w:sz="4" w:space="0" w:color="auto"/>
            </w:tcBorders>
          </w:tcPr>
          <w:p w14:paraId="061BEA78" w14:textId="77777777" w:rsidR="00C223BC" w:rsidRPr="008C1C21" w:rsidRDefault="00C223BC" w:rsidP="00191AE5">
            <w:pPr>
              <w:spacing w:before="20" w:after="20"/>
              <w:rPr>
                <w:rFonts w:ascii="Source Sans Pro" w:hAnsi="Source Sans Pro"/>
                <w:sz w:val="22"/>
                <w:szCs w:val="22"/>
              </w:rPr>
            </w:pPr>
            <w:r w:rsidRPr="008C1C21">
              <w:rPr>
                <w:rFonts w:ascii="Source Sans Pro" w:hAnsi="Source Sans Pro"/>
                <w:sz w:val="22"/>
                <w:szCs w:val="22"/>
              </w:rPr>
              <w:t>Requirements governing service agreements at a minimum must include:</w:t>
            </w:r>
          </w:p>
          <w:p w14:paraId="77FEC260" w14:textId="38407A07" w:rsidR="00C223BC" w:rsidRPr="008C1C21" w:rsidRDefault="00C223BC" w:rsidP="00BB353C">
            <w:pPr>
              <w:pStyle w:val="ListParagraph"/>
              <w:numPr>
                <w:ilvl w:val="1"/>
                <w:numId w:val="30"/>
              </w:numPr>
              <w:spacing w:before="20" w:after="20"/>
              <w:rPr>
                <w:rFonts w:ascii="Source Sans Pro" w:hAnsi="Source Sans Pro"/>
                <w:sz w:val="22"/>
                <w:szCs w:val="22"/>
              </w:rPr>
            </w:pPr>
            <w:r w:rsidRPr="008C1C21">
              <w:rPr>
                <w:rFonts w:ascii="Source Sans Pro" w:hAnsi="Source Sans Pro"/>
                <w:sz w:val="22"/>
                <w:szCs w:val="22"/>
              </w:rPr>
              <w:t>Criteria for determining the length of a service period;</w:t>
            </w:r>
          </w:p>
          <w:p w14:paraId="0373D357" w14:textId="1C96280D" w:rsidR="00C223BC" w:rsidRPr="008C1C21" w:rsidRDefault="00C223BC" w:rsidP="00BB353C">
            <w:pPr>
              <w:pStyle w:val="ListParagraph"/>
              <w:numPr>
                <w:ilvl w:val="1"/>
                <w:numId w:val="30"/>
              </w:numPr>
              <w:spacing w:before="20" w:after="20"/>
              <w:rPr>
                <w:rFonts w:ascii="Source Sans Pro" w:hAnsi="Source Sans Pro"/>
                <w:sz w:val="22"/>
                <w:szCs w:val="22"/>
              </w:rPr>
            </w:pPr>
            <w:r w:rsidRPr="008C1C21">
              <w:rPr>
                <w:rFonts w:ascii="Source Sans Pro" w:hAnsi="Source Sans Pro"/>
                <w:sz w:val="22"/>
                <w:szCs w:val="22"/>
              </w:rPr>
              <w:t>Conditions for terminating a service agreement; and</w:t>
            </w:r>
          </w:p>
          <w:p w14:paraId="6C31FFA9" w14:textId="10099F6C" w:rsidR="00C223BC" w:rsidRPr="008C1C21" w:rsidRDefault="00C223BC" w:rsidP="00191AE5">
            <w:pPr>
              <w:pStyle w:val="ListParagraph"/>
              <w:numPr>
                <w:ilvl w:val="1"/>
                <w:numId w:val="30"/>
              </w:numPr>
              <w:spacing w:before="20" w:after="20"/>
              <w:rPr>
                <w:rFonts w:ascii="Source Sans Pro" w:hAnsi="Source Sans Pro"/>
                <w:sz w:val="22"/>
                <w:szCs w:val="22"/>
              </w:rPr>
            </w:pPr>
            <w:r w:rsidRPr="008C1C21">
              <w:rPr>
                <w:rFonts w:ascii="Source Sans Pro" w:hAnsi="Source Sans Pro"/>
                <w:sz w:val="22"/>
                <w:szCs w:val="22"/>
              </w:rPr>
              <w:t>Obligations of the agency and the employee if an</w:t>
            </w:r>
            <w:r w:rsidR="00191AE5">
              <w:rPr>
                <w:rFonts w:ascii="Source Sans Pro" w:hAnsi="Source Sans Pro"/>
                <w:sz w:val="22"/>
                <w:szCs w:val="22"/>
              </w:rPr>
              <w:t xml:space="preserve"> </w:t>
            </w:r>
            <w:r w:rsidRPr="008C1C21">
              <w:rPr>
                <w:rFonts w:ascii="Source Sans Pro" w:hAnsi="Source Sans Pro"/>
                <w:sz w:val="22"/>
                <w:szCs w:val="22"/>
              </w:rPr>
              <w:t xml:space="preserve">agency terminates a service agreement; and </w:t>
            </w:r>
          </w:p>
        </w:tc>
        <w:tc>
          <w:tcPr>
            <w:tcW w:w="2872" w:type="dxa"/>
            <w:tcBorders>
              <w:top w:val="single" w:sz="4" w:space="0" w:color="auto"/>
              <w:bottom w:val="single" w:sz="4" w:space="0" w:color="auto"/>
            </w:tcBorders>
          </w:tcPr>
          <w:p w14:paraId="5529DC85" w14:textId="77777777" w:rsidR="00C223BC" w:rsidRPr="008C1C21" w:rsidRDefault="00C223BC">
            <w:pPr>
              <w:spacing w:before="20" w:after="20"/>
              <w:rPr>
                <w:rFonts w:ascii="Source Sans Pro" w:hAnsi="Source Sans Pro"/>
                <w:sz w:val="22"/>
                <w:szCs w:val="22"/>
                <w:highlight w:val="yellow"/>
              </w:rPr>
            </w:pPr>
          </w:p>
        </w:tc>
      </w:tr>
      <w:tr w:rsidR="00C223BC" w:rsidRPr="008C1C21" w14:paraId="16E98094" w14:textId="77777777" w:rsidTr="00C2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tcBorders>
          </w:tcPr>
          <w:p w14:paraId="7DD8C2ED" w14:textId="77777777" w:rsidR="00C223BC" w:rsidRPr="008C1C21" w:rsidRDefault="00C223BC">
            <w:pPr>
              <w:spacing w:before="20" w:after="20"/>
              <w:rPr>
                <w:rFonts w:ascii="Source Sans Pro" w:hAnsi="Source Sans Pro"/>
                <w:sz w:val="22"/>
                <w:szCs w:val="22"/>
              </w:rPr>
            </w:pPr>
          </w:p>
        </w:tc>
        <w:tc>
          <w:tcPr>
            <w:tcW w:w="484" w:type="dxa"/>
            <w:tcBorders>
              <w:top w:val="single" w:sz="4" w:space="0" w:color="auto"/>
            </w:tcBorders>
          </w:tcPr>
          <w:p w14:paraId="40480DEC" w14:textId="7F5BBFC4" w:rsidR="00C223BC" w:rsidRPr="008C1C21" w:rsidRDefault="00C223BC">
            <w:pPr>
              <w:spacing w:before="20" w:after="20"/>
              <w:rPr>
                <w:rFonts w:ascii="Source Sans Pro" w:hAnsi="Source Sans Pro"/>
                <w:sz w:val="22"/>
                <w:szCs w:val="22"/>
              </w:rPr>
            </w:pPr>
          </w:p>
        </w:tc>
        <w:tc>
          <w:tcPr>
            <w:tcW w:w="5796" w:type="dxa"/>
            <w:tcBorders>
              <w:top w:val="single" w:sz="4" w:space="0" w:color="auto"/>
            </w:tcBorders>
          </w:tcPr>
          <w:p w14:paraId="274AF7EB" w14:textId="2FF05E44" w:rsidR="00C223BC" w:rsidRPr="008C1C21" w:rsidRDefault="00C223BC" w:rsidP="00191AE5">
            <w:pPr>
              <w:spacing w:before="20" w:after="20"/>
              <w:rPr>
                <w:rFonts w:ascii="Source Sans Pro" w:hAnsi="Source Sans Pro"/>
                <w:sz w:val="22"/>
                <w:szCs w:val="22"/>
              </w:rPr>
            </w:pPr>
            <w:r w:rsidRPr="008C1C21">
              <w:rPr>
                <w:rFonts w:ascii="Source Sans Pro" w:hAnsi="Source Sans Pro"/>
                <w:sz w:val="22"/>
                <w:szCs w:val="22"/>
              </w:rPr>
              <w:t xml:space="preserve">Documentation and recordkeeping requirements sufficient to allow reconstruction of the action. </w:t>
            </w:r>
          </w:p>
        </w:tc>
        <w:tc>
          <w:tcPr>
            <w:tcW w:w="2872" w:type="dxa"/>
            <w:tcBorders>
              <w:top w:val="single" w:sz="4" w:space="0" w:color="auto"/>
            </w:tcBorders>
          </w:tcPr>
          <w:p w14:paraId="0215BC68" w14:textId="77777777" w:rsidR="00C223BC" w:rsidRPr="008C1C21" w:rsidRDefault="00C223BC">
            <w:pPr>
              <w:spacing w:before="20" w:after="20"/>
              <w:rPr>
                <w:rFonts w:ascii="Source Sans Pro" w:hAnsi="Source Sans Pro"/>
                <w:sz w:val="22"/>
                <w:szCs w:val="22"/>
                <w:highlight w:val="yellow"/>
              </w:rPr>
            </w:pPr>
          </w:p>
        </w:tc>
      </w:tr>
      <w:tr w:rsidR="00191AE5" w:rsidRPr="008C1C21" w14:paraId="53BE0A37" w14:textId="77777777" w:rsidTr="006E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9636" w:type="dxa"/>
            <w:gridSpan w:val="4"/>
            <w:tcBorders>
              <w:top w:val="single" w:sz="4" w:space="0" w:color="auto"/>
            </w:tcBorders>
            <w:shd w:val="clear" w:color="auto" w:fill="727477"/>
          </w:tcPr>
          <w:p w14:paraId="43209341" w14:textId="76784EA6" w:rsidR="00191AE5" w:rsidRPr="006E5662" w:rsidRDefault="00191AE5" w:rsidP="00191AE5">
            <w:pPr>
              <w:widowControl/>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Relocation incentive is for an appointed employee in the following categories of positions: [</w:t>
            </w:r>
            <w:hyperlink r:id="rId12" w:history="1">
              <w:r w:rsidRPr="002200D2">
                <w:rPr>
                  <w:rStyle w:val="Hyperlink"/>
                  <w:rFonts w:ascii="Source Sans Pro" w:hAnsi="Source Sans Pro"/>
                  <w:b/>
                  <w:bCs/>
                  <w:color w:val="FBFBFB"/>
                  <w:sz w:val="22"/>
                  <w:szCs w:val="22"/>
                </w:rPr>
                <w:t>5 CFR 575.203</w:t>
              </w:r>
            </w:hyperlink>
            <w:r w:rsidRPr="002200D2">
              <w:rPr>
                <w:rFonts w:ascii="Source Sans Pro" w:hAnsi="Source Sans Pro"/>
                <w:b/>
                <w:bCs/>
                <w:color w:val="FBFBFB"/>
                <w:sz w:val="22"/>
                <w:szCs w:val="22"/>
              </w:rPr>
              <w:t xml:space="preserve">] </w:t>
            </w:r>
          </w:p>
        </w:tc>
      </w:tr>
      <w:tr w:rsidR="00191AE5" w:rsidRPr="008C1C21" w14:paraId="7AFF8831" w14:textId="77777777" w:rsidTr="006E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484" w:type="dxa"/>
            <w:tcBorders>
              <w:top w:val="single" w:sz="4" w:space="0" w:color="auto"/>
            </w:tcBorders>
            <w:shd w:val="clear" w:color="auto" w:fill="727477"/>
          </w:tcPr>
          <w:p w14:paraId="54BDC5DE" w14:textId="006E377C" w:rsidR="00191AE5" w:rsidRPr="002200D2" w:rsidRDefault="006E5662">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Y</w:t>
            </w:r>
          </w:p>
        </w:tc>
        <w:tc>
          <w:tcPr>
            <w:tcW w:w="484" w:type="dxa"/>
            <w:tcBorders>
              <w:top w:val="single" w:sz="4" w:space="0" w:color="auto"/>
            </w:tcBorders>
            <w:shd w:val="clear" w:color="auto" w:fill="727477"/>
          </w:tcPr>
          <w:p w14:paraId="0F5CAC32" w14:textId="1F534938" w:rsidR="00191AE5" w:rsidRPr="002200D2" w:rsidRDefault="006E5662">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N</w:t>
            </w:r>
          </w:p>
        </w:tc>
        <w:tc>
          <w:tcPr>
            <w:tcW w:w="5796" w:type="dxa"/>
            <w:tcBorders>
              <w:top w:val="single" w:sz="4" w:space="0" w:color="auto"/>
            </w:tcBorders>
            <w:shd w:val="clear" w:color="auto" w:fill="727477"/>
          </w:tcPr>
          <w:p w14:paraId="7146A5C5" w14:textId="61FCD04D" w:rsidR="00191AE5" w:rsidRPr="002200D2" w:rsidRDefault="006E5662" w:rsidP="00191AE5">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Review Item</w:t>
            </w:r>
          </w:p>
        </w:tc>
        <w:tc>
          <w:tcPr>
            <w:tcW w:w="2872" w:type="dxa"/>
            <w:tcBorders>
              <w:top w:val="single" w:sz="4" w:space="0" w:color="auto"/>
            </w:tcBorders>
            <w:shd w:val="clear" w:color="auto" w:fill="727477"/>
          </w:tcPr>
          <w:p w14:paraId="3E526BD4" w14:textId="4AD43951" w:rsidR="00191AE5" w:rsidRPr="006E5662" w:rsidRDefault="006E5662">
            <w:pPr>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Comments</w:t>
            </w:r>
          </w:p>
        </w:tc>
      </w:tr>
      <w:tr w:rsidR="006E5662" w:rsidRPr="008C1C21" w14:paraId="0196B647" w14:textId="77777777" w:rsidTr="00845530">
        <w:tc>
          <w:tcPr>
            <w:tcW w:w="484" w:type="dxa"/>
            <w:tcBorders>
              <w:top w:val="nil"/>
              <w:left w:val="single" w:sz="4" w:space="0" w:color="auto"/>
              <w:bottom w:val="single" w:sz="4" w:space="0" w:color="auto"/>
              <w:right w:val="single" w:sz="4" w:space="0" w:color="auto"/>
            </w:tcBorders>
          </w:tcPr>
          <w:p w14:paraId="01A5F31F"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16F67A59" w14:textId="4FF83F6C"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76F55214" w14:textId="7B277D5C" w:rsidR="006E5662" w:rsidRPr="006E5662" w:rsidRDefault="006E5662" w:rsidP="006E5662">
            <w:pPr>
              <w:widowControl/>
              <w:spacing w:before="20" w:after="20"/>
              <w:rPr>
                <w:rFonts w:ascii="Source Sans Pro" w:hAnsi="Source Sans Pro"/>
                <w:sz w:val="22"/>
                <w:szCs w:val="22"/>
              </w:rPr>
            </w:pPr>
            <w:r w:rsidRPr="008C1C21">
              <w:rPr>
                <w:rFonts w:ascii="Source Sans Pro" w:hAnsi="Source Sans Pro"/>
                <w:sz w:val="22"/>
                <w:szCs w:val="22"/>
              </w:rPr>
              <w:t xml:space="preserve">General Schedule position paid under </w:t>
            </w:r>
            <w:hyperlink r:id="rId13" w:history="1">
              <w:r w:rsidRPr="00EB3162">
                <w:rPr>
                  <w:rStyle w:val="Hyperlink"/>
                  <w:rFonts w:ascii="Source Sans Pro" w:hAnsi="Source Sans Pro"/>
                  <w:sz w:val="22"/>
                  <w:szCs w:val="22"/>
                </w:rPr>
                <w:t>5 U.S.C. 5332</w:t>
              </w:r>
            </w:hyperlink>
            <w:r w:rsidRPr="008C1C21">
              <w:rPr>
                <w:rFonts w:ascii="Source Sans Pro" w:hAnsi="Source Sans Pro"/>
                <w:sz w:val="22"/>
                <w:szCs w:val="22"/>
              </w:rPr>
              <w:t xml:space="preserve"> or </w:t>
            </w:r>
            <w:hyperlink r:id="rId14" w:history="1">
              <w:r w:rsidR="00EB3162" w:rsidRPr="00C64A5D">
                <w:rPr>
                  <w:rStyle w:val="Hyperlink"/>
                  <w:rFonts w:ascii="Source Sans Pro" w:hAnsi="Source Sans Pro"/>
                  <w:sz w:val="22"/>
                  <w:szCs w:val="22"/>
                </w:rPr>
                <w:t xml:space="preserve">5 U.S.C. </w:t>
              </w:r>
              <w:r w:rsidRPr="00C64A5D">
                <w:rPr>
                  <w:rStyle w:val="Hyperlink"/>
                  <w:rFonts w:ascii="Source Sans Pro" w:hAnsi="Source Sans Pro"/>
                  <w:sz w:val="22"/>
                  <w:szCs w:val="22"/>
                </w:rPr>
                <w:t>5305</w:t>
              </w:r>
            </w:hyperlink>
            <w:r w:rsidRPr="008C1C21">
              <w:rPr>
                <w:rFonts w:ascii="Source Sans Pro" w:hAnsi="Source Sans Pro"/>
                <w:sz w:val="22"/>
                <w:szCs w:val="22"/>
              </w:rPr>
              <w:t xml:space="preserve"> (or similar special rate authority); </w:t>
            </w:r>
          </w:p>
        </w:tc>
        <w:tc>
          <w:tcPr>
            <w:tcW w:w="2872" w:type="dxa"/>
            <w:tcBorders>
              <w:top w:val="nil"/>
              <w:left w:val="nil"/>
              <w:bottom w:val="single" w:sz="4" w:space="0" w:color="auto"/>
              <w:right w:val="single" w:sz="4" w:space="0" w:color="auto"/>
            </w:tcBorders>
          </w:tcPr>
          <w:p w14:paraId="3C5AC725" w14:textId="77777777" w:rsidR="006E5662" w:rsidRPr="008C1C21" w:rsidRDefault="006E5662">
            <w:pPr>
              <w:spacing w:before="20" w:after="20"/>
              <w:rPr>
                <w:rFonts w:ascii="Source Sans Pro" w:hAnsi="Source Sans Pro"/>
                <w:sz w:val="22"/>
                <w:szCs w:val="22"/>
                <w:highlight w:val="yellow"/>
              </w:rPr>
            </w:pPr>
          </w:p>
        </w:tc>
      </w:tr>
      <w:tr w:rsidR="006E5662" w:rsidRPr="008C1C21" w14:paraId="41DC8383" w14:textId="77777777" w:rsidTr="00EF4ACA">
        <w:tc>
          <w:tcPr>
            <w:tcW w:w="484" w:type="dxa"/>
            <w:tcBorders>
              <w:top w:val="nil"/>
              <w:left w:val="single" w:sz="4" w:space="0" w:color="auto"/>
              <w:bottom w:val="single" w:sz="4" w:space="0" w:color="auto"/>
              <w:right w:val="single" w:sz="4" w:space="0" w:color="auto"/>
            </w:tcBorders>
          </w:tcPr>
          <w:p w14:paraId="2F3996C6"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019A0428" w14:textId="7BB022F2"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0C9E2FE7" w14:textId="2C4B1155" w:rsidR="006E5662" w:rsidRPr="006E5662" w:rsidRDefault="006E5662">
            <w:pPr>
              <w:widowControl/>
              <w:spacing w:before="20" w:after="20"/>
              <w:rPr>
                <w:rFonts w:ascii="Source Sans Pro" w:hAnsi="Source Sans Pro"/>
                <w:sz w:val="22"/>
                <w:szCs w:val="22"/>
              </w:rPr>
            </w:pPr>
            <w:r w:rsidRPr="006E5662">
              <w:rPr>
                <w:rFonts w:ascii="Source Sans Pro" w:hAnsi="Source Sans Pro"/>
                <w:sz w:val="22"/>
                <w:szCs w:val="22"/>
              </w:rPr>
              <w:t xml:space="preserve">A senior-level or scientific or professional position paid under </w:t>
            </w:r>
            <w:hyperlink r:id="rId15" w:history="1">
              <w:r w:rsidRPr="0017722D">
                <w:rPr>
                  <w:rStyle w:val="Hyperlink"/>
                  <w:rFonts w:ascii="Source Sans Pro" w:hAnsi="Source Sans Pro"/>
                  <w:sz w:val="22"/>
                  <w:szCs w:val="22"/>
                </w:rPr>
                <w:t>5 U.S.C. 5376</w:t>
              </w:r>
            </w:hyperlink>
            <w:r w:rsidRPr="006E5662">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2BA05B55" w14:textId="77777777" w:rsidR="006E5662" w:rsidRPr="008C1C21" w:rsidRDefault="006E5662">
            <w:pPr>
              <w:spacing w:before="20" w:after="20"/>
              <w:rPr>
                <w:rFonts w:ascii="Source Sans Pro" w:hAnsi="Source Sans Pro"/>
                <w:sz w:val="22"/>
                <w:szCs w:val="22"/>
                <w:highlight w:val="yellow"/>
              </w:rPr>
            </w:pPr>
          </w:p>
        </w:tc>
      </w:tr>
      <w:tr w:rsidR="006E5662" w:rsidRPr="008C1C21" w14:paraId="6EDB1EDB" w14:textId="77777777" w:rsidTr="00F51D8C">
        <w:tc>
          <w:tcPr>
            <w:tcW w:w="484" w:type="dxa"/>
            <w:tcBorders>
              <w:top w:val="nil"/>
              <w:left w:val="single" w:sz="4" w:space="0" w:color="auto"/>
              <w:bottom w:val="single" w:sz="4" w:space="0" w:color="auto"/>
              <w:right w:val="single" w:sz="4" w:space="0" w:color="auto"/>
            </w:tcBorders>
          </w:tcPr>
          <w:p w14:paraId="647148BC"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05D94802" w14:textId="3EE4A3EB"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7BAC2B92" w14:textId="65823573" w:rsidR="006E5662" w:rsidRPr="006E5662" w:rsidRDefault="006E5662">
            <w:pPr>
              <w:widowControl/>
              <w:spacing w:before="20" w:after="20"/>
              <w:rPr>
                <w:rFonts w:ascii="Source Sans Pro" w:hAnsi="Source Sans Pro"/>
                <w:sz w:val="22"/>
                <w:szCs w:val="22"/>
              </w:rPr>
            </w:pPr>
            <w:r w:rsidRPr="006E5662">
              <w:rPr>
                <w:rFonts w:ascii="Source Sans Pro" w:hAnsi="Source Sans Pro"/>
                <w:sz w:val="22"/>
                <w:szCs w:val="22"/>
              </w:rPr>
              <w:t xml:space="preserve">A Senior Executive Service (SES) position paid under </w:t>
            </w:r>
            <w:hyperlink r:id="rId16" w:history="1">
              <w:r w:rsidRPr="000E73C2">
                <w:rPr>
                  <w:rStyle w:val="Hyperlink"/>
                  <w:rFonts w:ascii="Source Sans Pro" w:hAnsi="Source Sans Pro"/>
                  <w:sz w:val="22"/>
                  <w:szCs w:val="22"/>
                </w:rPr>
                <w:t>5 U.S.C. 5383</w:t>
              </w:r>
            </w:hyperlink>
            <w:r w:rsidRPr="006E5662">
              <w:rPr>
                <w:rFonts w:ascii="Source Sans Pro" w:hAnsi="Source Sans Pro"/>
                <w:sz w:val="22"/>
                <w:szCs w:val="22"/>
              </w:rPr>
              <w:t xml:space="preserve"> or an FBI and DEA SES position paid under </w:t>
            </w:r>
            <w:hyperlink r:id="rId17" w:history="1">
              <w:r w:rsidRPr="009C168C">
                <w:rPr>
                  <w:rStyle w:val="Hyperlink"/>
                  <w:rFonts w:ascii="Source Sans Pro" w:hAnsi="Source Sans Pro"/>
                  <w:sz w:val="22"/>
                  <w:szCs w:val="22"/>
                </w:rPr>
                <w:t>5 U.S.C. 3151</w:t>
              </w:r>
            </w:hyperlink>
          </w:p>
        </w:tc>
        <w:tc>
          <w:tcPr>
            <w:tcW w:w="2872" w:type="dxa"/>
            <w:tcBorders>
              <w:top w:val="nil"/>
              <w:left w:val="nil"/>
              <w:bottom w:val="single" w:sz="4" w:space="0" w:color="auto"/>
              <w:right w:val="single" w:sz="4" w:space="0" w:color="auto"/>
            </w:tcBorders>
          </w:tcPr>
          <w:p w14:paraId="17107EBF" w14:textId="77777777" w:rsidR="006E5662" w:rsidRPr="008C1C21" w:rsidRDefault="006E5662">
            <w:pPr>
              <w:spacing w:before="20" w:after="20"/>
              <w:rPr>
                <w:rFonts w:ascii="Source Sans Pro" w:hAnsi="Source Sans Pro"/>
                <w:sz w:val="22"/>
                <w:szCs w:val="22"/>
                <w:highlight w:val="yellow"/>
              </w:rPr>
            </w:pPr>
          </w:p>
        </w:tc>
      </w:tr>
      <w:tr w:rsidR="006E5662" w:rsidRPr="008C1C21" w14:paraId="602FA854" w14:textId="77777777" w:rsidTr="0033377D">
        <w:tc>
          <w:tcPr>
            <w:tcW w:w="484" w:type="dxa"/>
            <w:tcBorders>
              <w:top w:val="nil"/>
              <w:left w:val="single" w:sz="4" w:space="0" w:color="auto"/>
              <w:bottom w:val="single" w:sz="4" w:space="0" w:color="auto"/>
              <w:right w:val="single" w:sz="4" w:space="0" w:color="auto"/>
            </w:tcBorders>
          </w:tcPr>
          <w:p w14:paraId="4D67CCFB"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50414E2C" w14:textId="041FA774"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7460DE00" w14:textId="4AA9D923" w:rsidR="006E5662" w:rsidRPr="006E5662" w:rsidRDefault="006E5662">
            <w:pPr>
              <w:widowControl/>
              <w:spacing w:before="20" w:after="20"/>
              <w:rPr>
                <w:rFonts w:ascii="Source Sans Pro" w:hAnsi="Source Sans Pro"/>
                <w:sz w:val="22"/>
                <w:szCs w:val="22"/>
              </w:rPr>
            </w:pPr>
            <w:r w:rsidRPr="006E5662">
              <w:rPr>
                <w:rFonts w:ascii="Source Sans Pro" w:hAnsi="Source Sans Pro"/>
                <w:sz w:val="22"/>
                <w:szCs w:val="22"/>
              </w:rPr>
              <w:t xml:space="preserve">A position as a law enforcement officer, as defined in </w:t>
            </w:r>
            <w:hyperlink r:id="rId18" w:history="1">
              <w:r w:rsidRPr="009C168C">
                <w:rPr>
                  <w:rStyle w:val="Hyperlink"/>
                  <w:rFonts w:ascii="Source Sans Pro" w:hAnsi="Source Sans Pro"/>
                  <w:sz w:val="22"/>
                  <w:szCs w:val="22"/>
                </w:rPr>
                <w:t>5 CFR 550.103</w:t>
              </w:r>
            </w:hyperlink>
          </w:p>
        </w:tc>
        <w:tc>
          <w:tcPr>
            <w:tcW w:w="2872" w:type="dxa"/>
            <w:tcBorders>
              <w:top w:val="nil"/>
              <w:left w:val="nil"/>
              <w:bottom w:val="single" w:sz="4" w:space="0" w:color="auto"/>
              <w:right w:val="single" w:sz="4" w:space="0" w:color="auto"/>
            </w:tcBorders>
          </w:tcPr>
          <w:p w14:paraId="4331950B" w14:textId="77777777" w:rsidR="006E5662" w:rsidRPr="008C1C21" w:rsidRDefault="006E5662">
            <w:pPr>
              <w:spacing w:before="20" w:after="20"/>
              <w:rPr>
                <w:rFonts w:ascii="Source Sans Pro" w:hAnsi="Source Sans Pro"/>
                <w:sz w:val="22"/>
                <w:szCs w:val="22"/>
                <w:highlight w:val="yellow"/>
              </w:rPr>
            </w:pPr>
          </w:p>
        </w:tc>
      </w:tr>
      <w:tr w:rsidR="006E5662" w:rsidRPr="008C1C21" w14:paraId="6E665A57" w14:textId="77777777" w:rsidTr="00BB2A33">
        <w:tc>
          <w:tcPr>
            <w:tcW w:w="484" w:type="dxa"/>
            <w:tcBorders>
              <w:top w:val="nil"/>
              <w:left w:val="single" w:sz="4" w:space="0" w:color="auto"/>
              <w:bottom w:val="single" w:sz="4" w:space="0" w:color="auto"/>
              <w:right w:val="single" w:sz="4" w:space="0" w:color="auto"/>
            </w:tcBorders>
          </w:tcPr>
          <w:p w14:paraId="435D7ACA"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7924A792" w14:textId="0EF40B2D"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0E3D8E45" w14:textId="15407D95" w:rsidR="006E5662" w:rsidRPr="006E5662" w:rsidRDefault="006E5662">
            <w:pPr>
              <w:widowControl/>
              <w:spacing w:before="20" w:after="20"/>
              <w:rPr>
                <w:rFonts w:ascii="Source Sans Pro" w:hAnsi="Source Sans Pro"/>
                <w:sz w:val="22"/>
                <w:szCs w:val="22"/>
              </w:rPr>
            </w:pPr>
            <w:r w:rsidRPr="006E5662">
              <w:rPr>
                <w:rFonts w:ascii="Source Sans Pro" w:hAnsi="Source Sans Pro"/>
                <w:sz w:val="22"/>
                <w:szCs w:val="22"/>
              </w:rPr>
              <w:t xml:space="preserve">A position under the Executive Schedule paid under </w:t>
            </w:r>
            <w:hyperlink r:id="rId19" w:history="1">
              <w:r w:rsidRPr="003603FF">
                <w:rPr>
                  <w:rStyle w:val="Hyperlink"/>
                  <w:rFonts w:ascii="Source Sans Pro" w:hAnsi="Source Sans Pro"/>
                  <w:sz w:val="22"/>
                  <w:szCs w:val="22"/>
                </w:rPr>
                <w:t>5 U.S.C. 5311-5317</w:t>
              </w:r>
            </w:hyperlink>
            <w:r w:rsidRPr="006E5662">
              <w:rPr>
                <w:rFonts w:ascii="Source Sans Pro" w:hAnsi="Source Sans Pro"/>
                <w:sz w:val="22"/>
                <w:szCs w:val="22"/>
              </w:rPr>
              <w:t xml:space="preserve"> or a position the rate of pay for which is fixed by law at a rate equal to a rate for the Executive Schedule;</w:t>
            </w:r>
          </w:p>
        </w:tc>
        <w:tc>
          <w:tcPr>
            <w:tcW w:w="2872" w:type="dxa"/>
            <w:tcBorders>
              <w:top w:val="nil"/>
              <w:left w:val="nil"/>
              <w:bottom w:val="single" w:sz="4" w:space="0" w:color="auto"/>
              <w:right w:val="single" w:sz="4" w:space="0" w:color="auto"/>
            </w:tcBorders>
          </w:tcPr>
          <w:p w14:paraId="6A8794DA" w14:textId="77777777" w:rsidR="006E5662" w:rsidRPr="008C1C21" w:rsidRDefault="006E5662">
            <w:pPr>
              <w:spacing w:before="20" w:after="20"/>
              <w:rPr>
                <w:rFonts w:ascii="Source Sans Pro" w:hAnsi="Source Sans Pro"/>
                <w:sz w:val="22"/>
                <w:szCs w:val="22"/>
                <w:highlight w:val="yellow"/>
              </w:rPr>
            </w:pPr>
          </w:p>
        </w:tc>
      </w:tr>
      <w:tr w:rsidR="006E5662" w:rsidRPr="008C1C21" w14:paraId="7F244A6A" w14:textId="77777777" w:rsidTr="009D7754">
        <w:tc>
          <w:tcPr>
            <w:tcW w:w="484" w:type="dxa"/>
            <w:tcBorders>
              <w:top w:val="nil"/>
              <w:left w:val="single" w:sz="4" w:space="0" w:color="auto"/>
              <w:bottom w:val="single" w:sz="4" w:space="0" w:color="auto"/>
              <w:right w:val="single" w:sz="4" w:space="0" w:color="auto"/>
            </w:tcBorders>
          </w:tcPr>
          <w:p w14:paraId="1AB3BF86"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07028FC0" w14:textId="10B213F1"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085175D2" w14:textId="70785340" w:rsidR="006E5662" w:rsidRPr="008C1C21" w:rsidRDefault="006E5662">
            <w:pPr>
              <w:widowControl/>
              <w:spacing w:before="20" w:after="20"/>
              <w:rPr>
                <w:rFonts w:ascii="Source Sans Pro" w:hAnsi="Source Sans Pro"/>
                <w:sz w:val="22"/>
                <w:szCs w:val="22"/>
              </w:rPr>
            </w:pPr>
            <w:r w:rsidRPr="006E5662">
              <w:rPr>
                <w:rFonts w:ascii="Source Sans Pro" w:hAnsi="Source Sans Pro"/>
                <w:sz w:val="22"/>
                <w:szCs w:val="22"/>
              </w:rPr>
              <w:t xml:space="preserve">A prevailing rate position, as defined in </w:t>
            </w:r>
            <w:hyperlink r:id="rId20" w:history="1">
              <w:r w:rsidRPr="003F3CDD">
                <w:rPr>
                  <w:rStyle w:val="Hyperlink"/>
                  <w:rFonts w:ascii="Source Sans Pro" w:hAnsi="Source Sans Pro"/>
                  <w:sz w:val="22"/>
                  <w:szCs w:val="22"/>
                </w:rPr>
                <w:t>5 U.S.C. 5342(a)(3)</w:t>
              </w:r>
            </w:hyperlink>
            <w:r w:rsidRPr="006E5662">
              <w:rPr>
                <w:rFonts w:ascii="Source Sans Pro" w:hAnsi="Source Sans Pro"/>
                <w:sz w:val="22"/>
                <w:szCs w:val="22"/>
              </w:rPr>
              <w:t>; or</w:t>
            </w:r>
          </w:p>
        </w:tc>
        <w:tc>
          <w:tcPr>
            <w:tcW w:w="2872" w:type="dxa"/>
            <w:tcBorders>
              <w:top w:val="nil"/>
              <w:left w:val="nil"/>
              <w:bottom w:val="single" w:sz="4" w:space="0" w:color="auto"/>
              <w:right w:val="single" w:sz="4" w:space="0" w:color="auto"/>
            </w:tcBorders>
          </w:tcPr>
          <w:p w14:paraId="3821AE30" w14:textId="77777777" w:rsidR="006E5662" w:rsidRPr="008C1C21" w:rsidRDefault="006E5662">
            <w:pPr>
              <w:spacing w:before="20" w:after="20"/>
              <w:rPr>
                <w:rFonts w:ascii="Source Sans Pro" w:hAnsi="Source Sans Pro"/>
                <w:sz w:val="22"/>
                <w:szCs w:val="22"/>
                <w:highlight w:val="yellow"/>
              </w:rPr>
            </w:pPr>
          </w:p>
        </w:tc>
      </w:tr>
      <w:tr w:rsidR="006E5662" w:rsidRPr="008C1C21" w14:paraId="55B144C5" w14:textId="77777777" w:rsidTr="00367F04">
        <w:tc>
          <w:tcPr>
            <w:tcW w:w="484" w:type="dxa"/>
            <w:tcBorders>
              <w:top w:val="nil"/>
              <w:left w:val="single" w:sz="4" w:space="0" w:color="auto"/>
              <w:bottom w:val="single" w:sz="4" w:space="0" w:color="auto"/>
              <w:right w:val="single" w:sz="4" w:space="0" w:color="auto"/>
            </w:tcBorders>
          </w:tcPr>
          <w:p w14:paraId="2F0751B3"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496FEE6D" w14:textId="031746E4"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661A95B3" w14:textId="3B715865" w:rsidR="006E5662" w:rsidRPr="008C1C21" w:rsidRDefault="006E5662">
            <w:pPr>
              <w:widowControl/>
              <w:spacing w:before="20" w:after="20"/>
              <w:rPr>
                <w:rFonts w:ascii="Source Sans Pro" w:hAnsi="Source Sans Pro"/>
                <w:sz w:val="22"/>
                <w:szCs w:val="22"/>
              </w:rPr>
            </w:pPr>
            <w:r w:rsidRPr="006E5662">
              <w:rPr>
                <w:rFonts w:ascii="Source Sans Pro" w:hAnsi="Source Sans Pro"/>
                <w:sz w:val="22"/>
                <w:szCs w:val="22"/>
              </w:rPr>
              <w:t>Any other position in a category for which payment of relocation incentives has been approved by OPM at the request of the head of an executive agency. (The agency must have documentation of OPM approval.)</w:t>
            </w:r>
          </w:p>
        </w:tc>
        <w:tc>
          <w:tcPr>
            <w:tcW w:w="2872" w:type="dxa"/>
            <w:tcBorders>
              <w:top w:val="nil"/>
              <w:left w:val="nil"/>
              <w:bottom w:val="single" w:sz="4" w:space="0" w:color="auto"/>
              <w:right w:val="single" w:sz="4" w:space="0" w:color="auto"/>
            </w:tcBorders>
          </w:tcPr>
          <w:p w14:paraId="24EDE685" w14:textId="77777777" w:rsidR="006E5662" w:rsidRPr="008C1C21" w:rsidRDefault="006E5662">
            <w:pPr>
              <w:spacing w:before="20" w:after="20"/>
              <w:rPr>
                <w:rFonts w:ascii="Source Sans Pro" w:hAnsi="Source Sans Pro"/>
                <w:sz w:val="22"/>
                <w:szCs w:val="22"/>
                <w:highlight w:val="yellow"/>
              </w:rPr>
            </w:pPr>
          </w:p>
        </w:tc>
      </w:tr>
      <w:tr w:rsidR="006E5662" w:rsidRPr="008C1C21" w14:paraId="0E43BB1D" w14:textId="77777777" w:rsidTr="00CC66AC">
        <w:tc>
          <w:tcPr>
            <w:tcW w:w="484" w:type="dxa"/>
            <w:tcBorders>
              <w:top w:val="nil"/>
              <w:left w:val="single" w:sz="4" w:space="0" w:color="auto"/>
              <w:bottom w:val="single" w:sz="4" w:space="0" w:color="auto"/>
              <w:right w:val="single" w:sz="4" w:space="0" w:color="auto"/>
            </w:tcBorders>
          </w:tcPr>
          <w:p w14:paraId="00B67720"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0DDB817C" w14:textId="1DBD42C0"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390334A9" w14:textId="0E107EAE" w:rsidR="006E5662" w:rsidRPr="008C1C21" w:rsidRDefault="002E78DD">
            <w:pPr>
              <w:widowControl/>
              <w:spacing w:before="20" w:after="20"/>
              <w:rPr>
                <w:rFonts w:ascii="Source Sans Pro" w:hAnsi="Source Sans Pro"/>
                <w:sz w:val="22"/>
                <w:szCs w:val="22"/>
                <w:highlight w:val="yellow"/>
              </w:rPr>
            </w:pPr>
            <w:r>
              <w:rPr>
                <w:rFonts w:ascii="Source Sans Pro" w:hAnsi="Source Sans Pro"/>
                <w:sz w:val="22"/>
                <w:szCs w:val="22"/>
              </w:rPr>
              <w:t>The e</w:t>
            </w:r>
            <w:r w:rsidR="006E5662" w:rsidRPr="008C1C21">
              <w:rPr>
                <w:rFonts w:ascii="Source Sans Pro" w:hAnsi="Source Sans Pro"/>
                <w:sz w:val="22"/>
                <w:szCs w:val="22"/>
              </w:rPr>
              <w:t>mployee is not excluded from receiving a relocation incentive. [</w:t>
            </w:r>
            <w:hyperlink r:id="rId21" w:history="1">
              <w:r w:rsidR="006E5662" w:rsidRPr="00141173">
                <w:rPr>
                  <w:rStyle w:val="Hyperlink"/>
                  <w:rFonts w:ascii="Source Sans Pro" w:hAnsi="Source Sans Pro"/>
                  <w:sz w:val="22"/>
                  <w:szCs w:val="22"/>
                </w:rPr>
                <w:t>5 CFR 575.204</w:t>
              </w:r>
            </w:hyperlink>
            <w:r w:rsidR="006E5662"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4B0808BB" w14:textId="77777777" w:rsidR="006E5662" w:rsidRPr="008C1C21" w:rsidRDefault="006E5662">
            <w:pPr>
              <w:spacing w:before="20" w:after="20"/>
              <w:rPr>
                <w:rFonts w:ascii="Source Sans Pro" w:hAnsi="Source Sans Pro"/>
                <w:sz w:val="22"/>
                <w:szCs w:val="22"/>
                <w:highlight w:val="yellow"/>
              </w:rPr>
            </w:pPr>
          </w:p>
        </w:tc>
      </w:tr>
      <w:tr w:rsidR="006E5662" w:rsidRPr="008C1C21" w14:paraId="7BCC82A4" w14:textId="77777777" w:rsidTr="00D0600A">
        <w:tc>
          <w:tcPr>
            <w:tcW w:w="484" w:type="dxa"/>
            <w:tcBorders>
              <w:top w:val="nil"/>
              <w:left w:val="single" w:sz="4" w:space="0" w:color="auto"/>
              <w:bottom w:val="single" w:sz="4" w:space="0" w:color="auto"/>
              <w:right w:val="single" w:sz="4" w:space="0" w:color="auto"/>
            </w:tcBorders>
          </w:tcPr>
          <w:p w14:paraId="761F38DC"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576DFE75" w14:textId="1E3BC5C8"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31C7ADD0" w14:textId="0C541282" w:rsidR="006E5662" w:rsidRPr="008C1C21" w:rsidRDefault="006E5662">
            <w:pPr>
              <w:widowControl/>
              <w:spacing w:before="20" w:after="20"/>
              <w:rPr>
                <w:rFonts w:ascii="Source Sans Pro" w:hAnsi="Source Sans Pro"/>
                <w:sz w:val="22"/>
                <w:szCs w:val="22"/>
              </w:rPr>
            </w:pPr>
            <w:r w:rsidRPr="008C1C21">
              <w:rPr>
                <w:rFonts w:ascii="Source Sans Pro" w:hAnsi="Source Sans Pro"/>
                <w:sz w:val="22"/>
                <w:szCs w:val="22"/>
              </w:rPr>
              <w:t>Agency may pay a relocation incentive to an employee who: [</w:t>
            </w:r>
            <w:hyperlink r:id="rId22" w:anchor="p-575.205(a)" w:history="1">
              <w:r w:rsidRPr="00141173">
                <w:rPr>
                  <w:rStyle w:val="Hyperlink"/>
                  <w:rFonts w:ascii="Source Sans Pro" w:hAnsi="Source Sans Pro"/>
                  <w:sz w:val="22"/>
                  <w:szCs w:val="22"/>
                </w:rPr>
                <w:t>5 CFR 575.205(a)</w:t>
              </w:r>
            </w:hyperlink>
            <w:r w:rsidRPr="008C1C21">
              <w:rPr>
                <w:rFonts w:ascii="Source Sans Pro" w:hAnsi="Source Sans Pro"/>
                <w:sz w:val="22"/>
                <w:szCs w:val="22"/>
              </w:rPr>
              <w:t>]</w:t>
            </w:r>
          </w:p>
          <w:p w14:paraId="5463E033" w14:textId="7F0D1425" w:rsidR="006E5662" w:rsidRPr="008C1C21" w:rsidRDefault="006E5662" w:rsidP="003531B3">
            <w:pPr>
              <w:widowControl/>
              <w:numPr>
                <w:ilvl w:val="0"/>
                <w:numId w:val="27"/>
              </w:numPr>
              <w:spacing w:before="20" w:after="20"/>
              <w:rPr>
                <w:rFonts w:ascii="Source Sans Pro" w:hAnsi="Source Sans Pro"/>
                <w:sz w:val="22"/>
                <w:szCs w:val="22"/>
              </w:rPr>
            </w:pPr>
            <w:r w:rsidRPr="008C1C21">
              <w:rPr>
                <w:rFonts w:ascii="Source Sans Pro" w:hAnsi="Source Sans Pro"/>
                <w:sz w:val="22"/>
                <w:szCs w:val="22"/>
              </w:rPr>
              <w:t xml:space="preserve">Relocates to a different geographic area without a break in service or must relocate to a different geographic area (permanently or temporarily) to accept the position within the agency when the position </w:t>
            </w:r>
            <w:r w:rsidR="00141173" w:rsidRPr="008C1C21">
              <w:rPr>
                <w:rFonts w:ascii="Source Sans Pro" w:hAnsi="Source Sans Pro"/>
                <w:sz w:val="22"/>
                <w:szCs w:val="22"/>
              </w:rPr>
              <w:t>is</w:t>
            </w:r>
            <w:r w:rsidRPr="008C1C21">
              <w:rPr>
                <w:rFonts w:ascii="Source Sans Pro" w:hAnsi="Source Sans Pro"/>
                <w:sz w:val="22"/>
                <w:szCs w:val="22"/>
              </w:rPr>
              <w:t xml:space="preserve"> likely to be difficult to fill; and</w:t>
            </w:r>
          </w:p>
          <w:p w14:paraId="169CE3FD" w14:textId="1056C990" w:rsidR="006E5662" w:rsidRDefault="006E5662" w:rsidP="003531B3">
            <w:pPr>
              <w:widowControl/>
              <w:numPr>
                <w:ilvl w:val="0"/>
                <w:numId w:val="27"/>
              </w:numPr>
              <w:spacing w:before="20" w:after="20"/>
              <w:rPr>
                <w:rFonts w:ascii="Source Sans Pro" w:hAnsi="Source Sans Pro"/>
                <w:sz w:val="22"/>
                <w:szCs w:val="22"/>
              </w:rPr>
            </w:pPr>
            <w:r w:rsidRPr="008C1C21">
              <w:rPr>
                <w:rFonts w:ascii="Source Sans Pro" w:hAnsi="Source Sans Pro"/>
                <w:sz w:val="22"/>
                <w:szCs w:val="22"/>
              </w:rPr>
              <w:t xml:space="preserve">Is a federal employee immediately before the relocation. </w:t>
            </w:r>
          </w:p>
          <w:p w14:paraId="6E778799" w14:textId="77777777" w:rsidR="00141173" w:rsidRPr="008C1C21" w:rsidRDefault="00141173" w:rsidP="00141173">
            <w:pPr>
              <w:widowControl/>
              <w:spacing w:before="20" w:after="20"/>
              <w:ind w:left="-18"/>
              <w:rPr>
                <w:rFonts w:ascii="Source Sans Pro" w:hAnsi="Source Sans Pro"/>
                <w:sz w:val="22"/>
                <w:szCs w:val="22"/>
              </w:rPr>
            </w:pPr>
          </w:p>
          <w:p w14:paraId="1BE32420" w14:textId="550330A2" w:rsidR="006E5662" w:rsidRPr="008C1C21" w:rsidRDefault="002E78DD" w:rsidP="00D416C2">
            <w:pPr>
              <w:widowControl/>
              <w:spacing w:before="20" w:after="20"/>
              <w:rPr>
                <w:rFonts w:ascii="Source Sans Pro" w:hAnsi="Source Sans Pro"/>
                <w:sz w:val="22"/>
                <w:szCs w:val="22"/>
                <w:highlight w:val="yellow"/>
              </w:rPr>
            </w:pPr>
            <w:r w:rsidRPr="002E78DD">
              <w:rPr>
                <w:rFonts w:ascii="Source Sans Pro" w:hAnsi="Source Sans Pro"/>
                <w:b/>
                <w:sz w:val="18"/>
                <w:szCs w:val="18"/>
              </w:rPr>
              <w:t xml:space="preserve">* </w:t>
            </w:r>
            <w:r w:rsidR="006E5662" w:rsidRPr="002E78DD">
              <w:rPr>
                <w:rFonts w:ascii="Source Sans Pro" w:hAnsi="Source Sans Pro"/>
                <w:b/>
                <w:sz w:val="18"/>
                <w:szCs w:val="18"/>
              </w:rPr>
              <w:t>Note:</w:t>
            </w:r>
            <w:r w:rsidR="006E5662" w:rsidRPr="008C1C21">
              <w:rPr>
                <w:rFonts w:ascii="Source Sans Pro" w:hAnsi="Source Sans Pro"/>
                <w:sz w:val="22"/>
                <w:szCs w:val="22"/>
              </w:rPr>
              <w:t xml:space="preserve"> </w:t>
            </w:r>
            <w:r w:rsidR="006E5662" w:rsidRPr="002E78DD">
              <w:rPr>
                <w:rFonts w:ascii="Source Sans Pro" w:hAnsi="Source Sans Pro"/>
                <w:b/>
                <w:bCs/>
                <w:sz w:val="18"/>
                <w:szCs w:val="18"/>
              </w:rPr>
              <w:t xml:space="preserve">The employee must establish a residence in the new geographic area before the agency pays the relocation incentive. A position is considered to be in a different geographic area if the worksite of the new position is 50 or more miles from the previous worksite. [5 </w:t>
            </w:r>
            <w:smartTag w:uri="urn:schemas-microsoft-com:office:smarttags" w:element="stockticker">
              <w:r w:rsidR="006E5662" w:rsidRPr="002E78DD">
                <w:rPr>
                  <w:rFonts w:ascii="Source Sans Pro" w:hAnsi="Source Sans Pro"/>
                  <w:b/>
                  <w:bCs/>
                  <w:sz w:val="18"/>
                  <w:szCs w:val="18"/>
                </w:rPr>
                <w:t>CFR</w:t>
              </w:r>
            </w:smartTag>
            <w:r w:rsidR="006E5662" w:rsidRPr="002E78DD">
              <w:rPr>
                <w:rFonts w:ascii="Source Sans Pro" w:hAnsi="Source Sans Pro"/>
                <w:b/>
                <w:bCs/>
                <w:sz w:val="18"/>
                <w:szCs w:val="18"/>
              </w:rPr>
              <w:t xml:space="preserve"> 575.205(b)]</w:t>
            </w:r>
            <w:r w:rsidR="006E5662" w:rsidRPr="002E78DD" w:rsidDel="00D416C2">
              <w:rPr>
                <w:rFonts w:ascii="Source Sans Pro" w:hAnsi="Source Sans Pro"/>
                <w:b/>
                <w:bCs/>
                <w:sz w:val="18"/>
                <w:szCs w:val="18"/>
              </w:rPr>
              <w:t xml:space="preserve"> </w:t>
            </w:r>
          </w:p>
        </w:tc>
        <w:tc>
          <w:tcPr>
            <w:tcW w:w="2872" w:type="dxa"/>
            <w:tcBorders>
              <w:top w:val="nil"/>
              <w:left w:val="nil"/>
              <w:bottom w:val="single" w:sz="4" w:space="0" w:color="auto"/>
              <w:right w:val="single" w:sz="4" w:space="0" w:color="auto"/>
            </w:tcBorders>
          </w:tcPr>
          <w:p w14:paraId="73ED907A" w14:textId="77777777" w:rsidR="006E5662" w:rsidRPr="008C1C21" w:rsidRDefault="006E5662">
            <w:pPr>
              <w:spacing w:before="20" w:after="20"/>
              <w:rPr>
                <w:rFonts w:ascii="Source Sans Pro" w:hAnsi="Source Sans Pro"/>
                <w:sz w:val="22"/>
                <w:szCs w:val="22"/>
                <w:highlight w:val="yellow"/>
              </w:rPr>
            </w:pPr>
          </w:p>
        </w:tc>
      </w:tr>
      <w:tr w:rsidR="006E5662" w:rsidRPr="008C1C21" w14:paraId="499AB050" w14:textId="77777777" w:rsidTr="001B16FC">
        <w:tc>
          <w:tcPr>
            <w:tcW w:w="484" w:type="dxa"/>
            <w:tcBorders>
              <w:top w:val="nil"/>
              <w:left w:val="single" w:sz="4" w:space="0" w:color="auto"/>
              <w:bottom w:val="single" w:sz="4" w:space="0" w:color="auto"/>
              <w:right w:val="single" w:sz="4" w:space="0" w:color="auto"/>
            </w:tcBorders>
          </w:tcPr>
          <w:p w14:paraId="25812218"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6FBCC430" w14:textId="738A8E47"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37BF53F5" w14:textId="75D95B50" w:rsidR="006E5662" w:rsidRPr="008C1C21" w:rsidRDefault="006E5662" w:rsidP="00AC7496">
            <w:pPr>
              <w:widowControl/>
              <w:spacing w:before="20" w:after="20"/>
              <w:rPr>
                <w:rFonts w:ascii="Source Sans Pro" w:hAnsi="Source Sans Pro"/>
                <w:sz w:val="22"/>
                <w:szCs w:val="22"/>
                <w:highlight w:val="yellow"/>
              </w:rPr>
            </w:pPr>
            <w:r w:rsidRPr="008C1C21">
              <w:rPr>
                <w:rFonts w:ascii="Source Sans Pro" w:hAnsi="Source Sans Pro"/>
                <w:sz w:val="22"/>
                <w:szCs w:val="22"/>
              </w:rPr>
              <w:t>Employee's rating of record for the position held immediately before the move is at least "Fully Successful" or equivalent. [</w:t>
            </w:r>
            <w:hyperlink r:id="rId23" w:anchor="p-575.205(a)" w:history="1">
              <w:r w:rsidRPr="00A553A7">
                <w:rPr>
                  <w:rStyle w:val="Hyperlink"/>
                  <w:rFonts w:ascii="Source Sans Pro" w:hAnsi="Source Sans Pro"/>
                  <w:sz w:val="22"/>
                  <w:szCs w:val="22"/>
                </w:rPr>
                <w:t>5 CFR 575.205(c)</w:t>
              </w:r>
            </w:hyperlink>
            <w:r w:rsidRPr="008C1C21">
              <w:rPr>
                <w:rFonts w:ascii="Source Sans Pro" w:hAnsi="Source Sans Pro"/>
                <w:sz w:val="22"/>
                <w:szCs w:val="22"/>
              </w:rPr>
              <w:t xml:space="preserve">] </w:t>
            </w:r>
          </w:p>
        </w:tc>
        <w:tc>
          <w:tcPr>
            <w:tcW w:w="2872" w:type="dxa"/>
            <w:tcBorders>
              <w:top w:val="nil"/>
              <w:left w:val="nil"/>
              <w:bottom w:val="single" w:sz="4" w:space="0" w:color="auto"/>
              <w:right w:val="single" w:sz="4" w:space="0" w:color="auto"/>
            </w:tcBorders>
          </w:tcPr>
          <w:p w14:paraId="4204B4D9" w14:textId="77777777" w:rsidR="006E5662" w:rsidRPr="008C1C21" w:rsidRDefault="006E5662">
            <w:pPr>
              <w:spacing w:before="20" w:after="20"/>
              <w:rPr>
                <w:rFonts w:ascii="Source Sans Pro" w:hAnsi="Source Sans Pro"/>
                <w:sz w:val="22"/>
                <w:szCs w:val="22"/>
                <w:highlight w:val="yellow"/>
              </w:rPr>
            </w:pPr>
          </w:p>
        </w:tc>
      </w:tr>
      <w:tr w:rsidR="006E5662" w:rsidRPr="008C1C21" w14:paraId="70E24F3D" w14:textId="77777777" w:rsidTr="003943DE">
        <w:tc>
          <w:tcPr>
            <w:tcW w:w="484" w:type="dxa"/>
            <w:tcBorders>
              <w:top w:val="nil"/>
              <w:left w:val="single" w:sz="4" w:space="0" w:color="auto"/>
              <w:bottom w:val="single" w:sz="4" w:space="0" w:color="auto"/>
              <w:right w:val="single" w:sz="4" w:space="0" w:color="auto"/>
            </w:tcBorders>
          </w:tcPr>
          <w:p w14:paraId="629324FC" w14:textId="77777777" w:rsidR="006E5662" w:rsidRPr="008C1C21" w:rsidRDefault="006E5662">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4E6AD1D7" w14:textId="684CBA47" w:rsidR="006E5662" w:rsidRPr="008C1C21" w:rsidRDefault="006E5662">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6F9253CA" w14:textId="3289B75C" w:rsidR="006E5662" w:rsidRPr="008C1C21" w:rsidRDefault="006E5662" w:rsidP="00BB353C">
            <w:pPr>
              <w:widowControl/>
              <w:spacing w:before="20" w:after="20"/>
              <w:rPr>
                <w:rFonts w:ascii="Source Sans Pro" w:hAnsi="Source Sans Pro"/>
                <w:sz w:val="22"/>
                <w:szCs w:val="22"/>
              </w:rPr>
            </w:pPr>
            <w:r w:rsidRPr="008C1C21">
              <w:rPr>
                <w:rFonts w:ascii="Source Sans Pro" w:hAnsi="Source Sans Pro"/>
                <w:sz w:val="22"/>
                <w:szCs w:val="22"/>
              </w:rPr>
              <w:t>If applicable, agency may commence a relocation incentive service agreement during a period of employment established under a service agreement for a previously authorized retention incentive or for which an employee is receiving previously authorized retention incentive payments without a service agreement under 5 CFR part 575, subpart C. The service period under the relocation incentive service agreement and the service period required by the retention incentive service agreement, if applicable, must be fulfilled concurrently. [</w:t>
            </w:r>
            <w:hyperlink r:id="rId24" w:anchor="p-575.205(a)" w:history="1">
              <w:r w:rsidRPr="00A553A7">
                <w:rPr>
                  <w:rStyle w:val="Hyperlink"/>
                  <w:rFonts w:ascii="Source Sans Pro" w:hAnsi="Source Sans Pro"/>
                  <w:sz w:val="22"/>
                  <w:szCs w:val="22"/>
                </w:rPr>
                <w:t>5 CFR 575.205(e)</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5BA55608" w14:textId="77777777" w:rsidR="006E5662" w:rsidRPr="008C1C21" w:rsidRDefault="006E5662">
            <w:pPr>
              <w:spacing w:before="20" w:after="20"/>
              <w:rPr>
                <w:rFonts w:ascii="Source Sans Pro" w:hAnsi="Source Sans Pro"/>
                <w:sz w:val="22"/>
                <w:szCs w:val="22"/>
                <w:highlight w:val="yellow"/>
              </w:rPr>
            </w:pPr>
          </w:p>
        </w:tc>
      </w:tr>
      <w:tr w:rsidR="006E5662" w:rsidRPr="008C1C21" w14:paraId="32050C91" w14:textId="77777777" w:rsidTr="00272546">
        <w:tc>
          <w:tcPr>
            <w:tcW w:w="484" w:type="dxa"/>
            <w:tcBorders>
              <w:top w:val="nil"/>
              <w:left w:val="single" w:sz="4" w:space="0" w:color="auto"/>
              <w:bottom w:val="single" w:sz="4" w:space="0" w:color="auto"/>
              <w:right w:val="single" w:sz="4" w:space="0" w:color="auto"/>
            </w:tcBorders>
          </w:tcPr>
          <w:p w14:paraId="60EA9E0D" w14:textId="77777777" w:rsidR="006E5662" w:rsidRPr="008C1C21" w:rsidRDefault="006E5662"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589E9742" w14:textId="2E7BDD6E" w:rsidR="006E5662" w:rsidRPr="008C1C21" w:rsidRDefault="006E5662"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571DB690" w14:textId="17D36DE3" w:rsidR="006E5662" w:rsidRPr="008C1C21" w:rsidRDefault="006E5662" w:rsidP="00BB353C">
            <w:pPr>
              <w:widowControl/>
              <w:spacing w:before="20" w:after="20"/>
              <w:rPr>
                <w:rFonts w:ascii="Source Sans Pro" w:hAnsi="Source Sans Pro"/>
                <w:sz w:val="22"/>
                <w:szCs w:val="22"/>
              </w:rPr>
            </w:pPr>
            <w:r w:rsidRPr="008C1C21">
              <w:rPr>
                <w:rFonts w:ascii="Source Sans Pro" w:hAnsi="Source Sans Pro"/>
                <w:sz w:val="22"/>
                <w:szCs w:val="22"/>
              </w:rPr>
              <w:t>If applicable, agency followed criteria for relocation incentives granted to a group of similar positions. [</w:t>
            </w:r>
            <w:hyperlink r:id="rId25" w:anchor="p-575.206(b)" w:history="1">
              <w:r w:rsidRPr="00A719E0">
                <w:rPr>
                  <w:rStyle w:val="Hyperlink"/>
                  <w:rFonts w:ascii="Source Sans Pro" w:hAnsi="Source Sans Pro"/>
                  <w:sz w:val="22"/>
                  <w:szCs w:val="22"/>
                </w:rPr>
                <w:t>5 CFR 575.206(b)</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29F18842" w14:textId="77777777" w:rsidR="006E5662" w:rsidRPr="008C1C21" w:rsidRDefault="006E5662" w:rsidP="00BB353C">
            <w:pPr>
              <w:spacing w:before="20" w:after="20"/>
              <w:rPr>
                <w:rFonts w:ascii="Source Sans Pro" w:hAnsi="Source Sans Pro"/>
                <w:sz w:val="22"/>
                <w:szCs w:val="22"/>
                <w:highlight w:val="yellow"/>
              </w:rPr>
            </w:pPr>
          </w:p>
        </w:tc>
      </w:tr>
      <w:tr w:rsidR="0047697F" w:rsidRPr="008C1C21" w14:paraId="5EC57B8D" w14:textId="77777777" w:rsidTr="00593CEC">
        <w:tc>
          <w:tcPr>
            <w:tcW w:w="484" w:type="dxa"/>
            <w:tcBorders>
              <w:top w:val="nil"/>
              <w:left w:val="single" w:sz="4" w:space="0" w:color="auto"/>
              <w:bottom w:val="single" w:sz="4" w:space="0" w:color="auto"/>
              <w:right w:val="single" w:sz="4" w:space="0" w:color="auto"/>
            </w:tcBorders>
          </w:tcPr>
          <w:p w14:paraId="25A89236"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3506CB4D" w14:textId="6B4087D9"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60B2116D" w14:textId="6A52A344"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 xml:space="preserve">Unless the case-by-case approval has been waived per </w:t>
            </w:r>
            <w:hyperlink r:id="rId26" w:history="1">
              <w:r w:rsidRPr="00A719E0">
                <w:rPr>
                  <w:rStyle w:val="Hyperlink"/>
                  <w:rFonts w:ascii="Source Sans Pro" w:hAnsi="Source Sans Pro"/>
                  <w:sz w:val="22"/>
                  <w:szCs w:val="22"/>
                </w:rPr>
                <w:t>5 CFR 575.207(b)(2)</w:t>
              </w:r>
            </w:hyperlink>
            <w:r w:rsidRPr="008C1C21">
              <w:rPr>
                <w:rFonts w:ascii="Source Sans Pro" w:hAnsi="Source Sans Pro"/>
                <w:sz w:val="22"/>
                <w:szCs w:val="22"/>
              </w:rPr>
              <w:t>, determination to pay relocation incentive was approved by agency official at least one level higher than the employee’s supervisor. [</w:t>
            </w:r>
            <w:hyperlink r:id="rId27" w:history="1">
              <w:r w:rsidRPr="00A719E0">
                <w:rPr>
                  <w:rStyle w:val="Hyperlink"/>
                  <w:rFonts w:ascii="Source Sans Pro" w:hAnsi="Source Sans Pro"/>
                  <w:sz w:val="22"/>
                  <w:szCs w:val="22"/>
                </w:rPr>
                <w:t>5 CFR 575.207(b)(1)</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2A53753D" w14:textId="77777777" w:rsidR="0047697F" w:rsidRPr="008C1C21" w:rsidRDefault="0047697F" w:rsidP="00BB353C">
            <w:pPr>
              <w:spacing w:before="20" w:after="20"/>
              <w:rPr>
                <w:rFonts w:ascii="Source Sans Pro" w:hAnsi="Source Sans Pro"/>
                <w:sz w:val="22"/>
                <w:szCs w:val="22"/>
                <w:highlight w:val="yellow"/>
              </w:rPr>
            </w:pPr>
          </w:p>
        </w:tc>
      </w:tr>
      <w:tr w:rsidR="00BA3944" w:rsidRPr="008C1C21" w14:paraId="73238296" w14:textId="77777777" w:rsidTr="00BA3944">
        <w:tc>
          <w:tcPr>
            <w:tcW w:w="484" w:type="dxa"/>
            <w:tcBorders>
              <w:top w:val="nil"/>
              <w:left w:val="single" w:sz="4" w:space="0" w:color="auto"/>
              <w:bottom w:val="single" w:sz="4" w:space="0" w:color="auto"/>
              <w:right w:val="single" w:sz="4" w:space="0" w:color="auto"/>
            </w:tcBorders>
            <w:shd w:val="clear" w:color="auto" w:fill="727477"/>
          </w:tcPr>
          <w:p w14:paraId="79B8FB6B" w14:textId="3455A5C9" w:rsidR="00BA3944" w:rsidRPr="002200D2" w:rsidRDefault="00BA3944"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lastRenderedPageBreak/>
              <w:t>Y</w:t>
            </w:r>
          </w:p>
        </w:tc>
        <w:tc>
          <w:tcPr>
            <w:tcW w:w="484" w:type="dxa"/>
            <w:tcBorders>
              <w:top w:val="nil"/>
              <w:left w:val="single" w:sz="4" w:space="0" w:color="auto"/>
              <w:bottom w:val="single" w:sz="4" w:space="0" w:color="auto"/>
              <w:right w:val="single" w:sz="4" w:space="0" w:color="auto"/>
            </w:tcBorders>
            <w:shd w:val="clear" w:color="auto" w:fill="727477"/>
          </w:tcPr>
          <w:p w14:paraId="489222DE" w14:textId="54C5DC12" w:rsidR="00BA3944" w:rsidRPr="002200D2" w:rsidRDefault="00BA3944"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N</w:t>
            </w:r>
          </w:p>
        </w:tc>
        <w:tc>
          <w:tcPr>
            <w:tcW w:w="5796" w:type="dxa"/>
            <w:tcBorders>
              <w:top w:val="nil"/>
              <w:left w:val="single" w:sz="4" w:space="0" w:color="auto"/>
              <w:bottom w:val="single" w:sz="4" w:space="0" w:color="auto"/>
              <w:right w:val="single" w:sz="4" w:space="0" w:color="auto"/>
            </w:tcBorders>
            <w:shd w:val="clear" w:color="auto" w:fill="727477"/>
          </w:tcPr>
          <w:p w14:paraId="2950872D" w14:textId="2CF81EF4" w:rsidR="00BA3944" w:rsidRPr="002200D2" w:rsidRDefault="00BA3944" w:rsidP="00BB353C">
            <w:pPr>
              <w:widowControl/>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Review Item</w:t>
            </w:r>
          </w:p>
        </w:tc>
        <w:tc>
          <w:tcPr>
            <w:tcW w:w="2872" w:type="dxa"/>
            <w:tcBorders>
              <w:top w:val="nil"/>
              <w:left w:val="nil"/>
              <w:bottom w:val="single" w:sz="4" w:space="0" w:color="auto"/>
              <w:right w:val="single" w:sz="4" w:space="0" w:color="auto"/>
            </w:tcBorders>
            <w:shd w:val="clear" w:color="auto" w:fill="727477"/>
          </w:tcPr>
          <w:p w14:paraId="115E8BBD" w14:textId="6E36D77F" w:rsidR="00BA3944" w:rsidRPr="00BA3944" w:rsidRDefault="00BA3944" w:rsidP="00BB353C">
            <w:pPr>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Comments</w:t>
            </w:r>
          </w:p>
        </w:tc>
      </w:tr>
      <w:tr w:rsidR="0047697F" w:rsidRPr="008C1C21" w14:paraId="7EFAE754" w14:textId="77777777" w:rsidTr="009D6EC8">
        <w:tc>
          <w:tcPr>
            <w:tcW w:w="484" w:type="dxa"/>
            <w:tcBorders>
              <w:top w:val="nil"/>
              <w:left w:val="single" w:sz="4" w:space="0" w:color="auto"/>
              <w:bottom w:val="single" w:sz="4" w:space="0" w:color="auto"/>
              <w:right w:val="single" w:sz="4" w:space="0" w:color="auto"/>
            </w:tcBorders>
          </w:tcPr>
          <w:p w14:paraId="37616DD7"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5921BA9F" w14:textId="49DCD197"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7E013CE6" w14:textId="3D2BC6B5"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There is a written determination documenting: [</w:t>
            </w:r>
            <w:hyperlink r:id="rId28" w:history="1">
              <w:r w:rsidRPr="00F4172C">
                <w:rPr>
                  <w:rStyle w:val="Hyperlink"/>
                  <w:rFonts w:ascii="Source Sans Pro" w:hAnsi="Source Sans Pro"/>
                  <w:sz w:val="22"/>
                  <w:szCs w:val="22"/>
                </w:rPr>
                <w:t>5 CFR 575.208(a)(1)</w:t>
              </w:r>
            </w:hyperlink>
            <w:r w:rsidRPr="008C1C21">
              <w:rPr>
                <w:rFonts w:ascii="Source Sans Pro" w:hAnsi="Source Sans Pro"/>
                <w:sz w:val="22"/>
                <w:szCs w:val="22"/>
              </w:rPr>
              <w:t>]</w:t>
            </w:r>
          </w:p>
          <w:p w14:paraId="108A4D47" w14:textId="77777777" w:rsidR="0047697F" w:rsidRPr="008C1C21" w:rsidRDefault="0047697F" w:rsidP="00BB353C">
            <w:pPr>
              <w:widowControl/>
              <w:numPr>
                <w:ilvl w:val="0"/>
                <w:numId w:val="26"/>
              </w:numPr>
              <w:spacing w:before="20" w:after="20"/>
              <w:rPr>
                <w:rFonts w:ascii="Source Sans Pro" w:hAnsi="Source Sans Pro"/>
                <w:sz w:val="22"/>
                <w:szCs w:val="22"/>
              </w:rPr>
            </w:pPr>
            <w:r w:rsidRPr="008C1C21">
              <w:rPr>
                <w:rFonts w:ascii="Source Sans Pro" w:hAnsi="Source Sans Pro"/>
                <w:sz w:val="22"/>
                <w:szCs w:val="22"/>
              </w:rPr>
              <w:t>The basis for determining that the position is likely to be difficult to fill in the absence of a relocation incentive;</w:t>
            </w:r>
          </w:p>
          <w:p w14:paraId="24C34AE0" w14:textId="0B9A95E2" w:rsidR="0047697F" w:rsidRPr="008C1C21" w:rsidRDefault="0047697F" w:rsidP="00BB353C">
            <w:pPr>
              <w:widowControl/>
              <w:numPr>
                <w:ilvl w:val="0"/>
                <w:numId w:val="26"/>
              </w:numPr>
              <w:spacing w:before="20" w:after="20"/>
              <w:rPr>
                <w:rFonts w:ascii="Source Sans Pro" w:hAnsi="Source Sans Pro"/>
                <w:sz w:val="22"/>
                <w:szCs w:val="22"/>
              </w:rPr>
            </w:pPr>
            <w:r w:rsidRPr="008C1C21">
              <w:rPr>
                <w:rFonts w:ascii="Source Sans Pro" w:hAnsi="Source Sans Pro"/>
                <w:sz w:val="22"/>
                <w:szCs w:val="22"/>
              </w:rPr>
              <w:t>The basis for authorizing a relocation incentive;</w:t>
            </w:r>
          </w:p>
          <w:p w14:paraId="731C420C" w14:textId="77777777" w:rsidR="0047697F" w:rsidRPr="008C1C21" w:rsidRDefault="0047697F" w:rsidP="00BB353C">
            <w:pPr>
              <w:widowControl/>
              <w:numPr>
                <w:ilvl w:val="0"/>
                <w:numId w:val="26"/>
              </w:numPr>
              <w:spacing w:before="20" w:after="20"/>
              <w:rPr>
                <w:rFonts w:ascii="Source Sans Pro" w:hAnsi="Source Sans Pro"/>
                <w:sz w:val="22"/>
                <w:szCs w:val="22"/>
              </w:rPr>
            </w:pPr>
            <w:r w:rsidRPr="008C1C21">
              <w:rPr>
                <w:rFonts w:ascii="Source Sans Pro" w:hAnsi="Source Sans Pro"/>
                <w:sz w:val="22"/>
                <w:szCs w:val="22"/>
              </w:rPr>
              <w:t>The basis for the amount and timing of the relocation incentive payment and the length of the service period; and</w:t>
            </w:r>
          </w:p>
          <w:p w14:paraId="1E1EBBED" w14:textId="30383F8E" w:rsidR="0047697F" w:rsidRPr="008C1C21" w:rsidRDefault="0047697F" w:rsidP="00BB353C">
            <w:pPr>
              <w:widowControl/>
              <w:numPr>
                <w:ilvl w:val="0"/>
                <w:numId w:val="26"/>
              </w:numPr>
              <w:spacing w:before="20" w:after="20"/>
              <w:rPr>
                <w:rFonts w:ascii="Source Sans Pro" w:hAnsi="Source Sans Pro"/>
                <w:sz w:val="22"/>
                <w:szCs w:val="22"/>
              </w:rPr>
            </w:pPr>
            <w:r w:rsidRPr="008C1C21">
              <w:rPr>
                <w:rFonts w:ascii="Source Sans Pro" w:hAnsi="Source Sans Pro"/>
                <w:sz w:val="22"/>
                <w:szCs w:val="22"/>
              </w:rPr>
              <w:t xml:space="preserve">That the worksite of the employee’s new position is not in the same geographic areas as the worksite of the position held immediately before the move (or that a waiver was approved under </w:t>
            </w:r>
            <w:hyperlink r:id="rId29" w:anchor="p-575.205(b)" w:history="1">
              <w:r w:rsidRPr="00DB3D72">
                <w:rPr>
                  <w:rStyle w:val="Hyperlink"/>
                  <w:rFonts w:ascii="Source Sans Pro" w:hAnsi="Source Sans Pro"/>
                  <w:sz w:val="22"/>
                  <w:szCs w:val="22"/>
                </w:rPr>
                <w:t>5 CFR 575.205(b)</w:t>
              </w:r>
            </w:hyperlink>
            <w:r w:rsidRPr="008C1C21">
              <w:rPr>
                <w:rFonts w:ascii="Source Sans Pro" w:hAnsi="Source Sans Pro"/>
                <w:sz w:val="22"/>
                <w:szCs w:val="22"/>
              </w:rPr>
              <w:t xml:space="preserve">) and that the employee established a residence in the new geographic area.  </w:t>
            </w:r>
          </w:p>
        </w:tc>
        <w:tc>
          <w:tcPr>
            <w:tcW w:w="2872" w:type="dxa"/>
            <w:tcBorders>
              <w:top w:val="nil"/>
              <w:left w:val="nil"/>
              <w:bottom w:val="single" w:sz="4" w:space="0" w:color="auto"/>
              <w:right w:val="single" w:sz="4" w:space="0" w:color="auto"/>
            </w:tcBorders>
          </w:tcPr>
          <w:p w14:paraId="1C1C266D"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3FCBFA43" w14:textId="77777777" w:rsidTr="00051A5A">
        <w:tc>
          <w:tcPr>
            <w:tcW w:w="484" w:type="dxa"/>
            <w:tcBorders>
              <w:top w:val="nil"/>
              <w:left w:val="single" w:sz="4" w:space="0" w:color="auto"/>
              <w:bottom w:val="single" w:sz="4" w:space="0" w:color="auto"/>
              <w:right w:val="single" w:sz="4" w:space="0" w:color="auto"/>
            </w:tcBorders>
          </w:tcPr>
          <w:p w14:paraId="4A7AF75D"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00FC3D9F" w14:textId="32C4FF18"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67D4ACCA" w14:textId="7203CD9D"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The agency must make the determination to pay a relocation incentive before the employee enters on duty in the position to which relocated. [</w:t>
            </w:r>
            <w:hyperlink r:id="rId30" w:anchor="p-575.208(a)(3)" w:history="1">
              <w:r w:rsidRPr="00A80925">
                <w:rPr>
                  <w:rStyle w:val="Hyperlink"/>
                  <w:rFonts w:ascii="Source Sans Pro" w:hAnsi="Source Sans Pro"/>
                  <w:sz w:val="22"/>
                  <w:szCs w:val="22"/>
                </w:rPr>
                <w:t>5 CFR 575.208(a)(3)</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64F5ABC8"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7826630A" w14:textId="77777777" w:rsidTr="004279CE">
        <w:tc>
          <w:tcPr>
            <w:tcW w:w="484" w:type="dxa"/>
            <w:tcBorders>
              <w:top w:val="nil"/>
              <w:left w:val="single" w:sz="4" w:space="0" w:color="auto"/>
              <w:bottom w:val="single" w:sz="4" w:space="0" w:color="auto"/>
              <w:right w:val="single" w:sz="4" w:space="0" w:color="auto"/>
            </w:tcBorders>
          </w:tcPr>
          <w:p w14:paraId="65CD22E4"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7A898982" w14:textId="1BBE1234"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096D3425" w14:textId="2DD350D9" w:rsidR="0047697F" w:rsidRPr="008C1C21" w:rsidRDefault="0047697F" w:rsidP="00BB353C">
            <w:pPr>
              <w:widowControl/>
              <w:spacing w:before="20" w:after="20"/>
              <w:rPr>
                <w:rFonts w:ascii="Source Sans Pro" w:hAnsi="Source Sans Pro"/>
                <w:sz w:val="22"/>
                <w:szCs w:val="22"/>
                <w:highlight w:val="yellow"/>
              </w:rPr>
            </w:pPr>
            <w:r w:rsidRPr="008C1C21">
              <w:rPr>
                <w:rFonts w:ascii="Source Sans Pro" w:hAnsi="Source Sans Pro"/>
                <w:sz w:val="22"/>
                <w:szCs w:val="22"/>
              </w:rPr>
              <w:t>The relocation incentive is within 25 percent of the annual rate of basic pay of the employee at the beginning of the service period multiplied by the number of years (including fractions of a year) in the service period (not to exceed 4 years). [</w:t>
            </w:r>
            <w:hyperlink r:id="rId31" w:history="1">
              <w:r w:rsidRPr="00A80925">
                <w:rPr>
                  <w:rStyle w:val="Hyperlink"/>
                  <w:rFonts w:ascii="Source Sans Pro" w:hAnsi="Source Sans Pro"/>
                  <w:sz w:val="22"/>
                  <w:szCs w:val="22"/>
                </w:rPr>
                <w:t>5 CFR 575.209(b)(1)</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3D7622EB"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1D8BDE7E" w14:textId="77777777" w:rsidTr="002C0203">
        <w:tc>
          <w:tcPr>
            <w:tcW w:w="484" w:type="dxa"/>
            <w:tcBorders>
              <w:top w:val="nil"/>
              <w:left w:val="single" w:sz="4" w:space="0" w:color="auto"/>
              <w:bottom w:val="single" w:sz="4" w:space="0" w:color="auto"/>
              <w:right w:val="single" w:sz="4" w:space="0" w:color="auto"/>
            </w:tcBorders>
          </w:tcPr>
          <w:p w14:paraId="46ADFADF"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633F4258" w14:textId="6E301BF8"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0CE11A5D" w14:textId="19FA1DE0"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Relocation incentive is not part of an employee’s rate of basic pay for any purpose. [</w:t>
            </w:r>
            <w:hyperlink r:id="rId32" w:history="1">
              <w:r w:rsidRPr="00A80925">
                <w:rPr>
                  <w:rStyle w:val="Hyperlink"/>
                  <w:rFonts w:ascii="Source Sans Pro" w:hAnsi="Source Sans Pro"/>
                  <w:sz w:val="22"/>
                  <w:szCs w:val="22"/>
                </w:rPr>
                <w:t>5 CFR 575.209(d)</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32BD26F2" w14:textId="77777777" w:rsidR="0047697F" w:rsidRPr="008C1C21" w:rsidRDefault="0047697F" w:rsidP="00BB353C">
            <w:pPr>
              <w:spacing w:before="20" w:after="20"/>
              <w:rPr>
                <w:rFonts w:ascii="Source Sans Pro" w:hAnsi="Source Sans Pro"/>
                <w:sz w:val="22"/>
                <w:szCs w:val="22"/>
                <w:highlight w:val="yellow"/>
              </w:rPr>
            </w:pPr>
          </w:p>
        </w:tc>
      </w:tr>
      <w:tr w:rsidR="00CF6E69" w:rsidRPr="008C1C21" w14:paraId="37B766E5" w14:textId="77777777" w:rsidTr="00CF6E69">
        <w:tc>
          <w:tcPr>
            <w:tcW w:w="9636" w:type="dxa"/>
            <w:gridSpan w:val="4"/>
            <w:tcBorders>
              <w:top w:val="nil"/>
              <w:left w:val="single" w:sz="4" w:space="0" w:color="auto"/>
              <w:bottom w:val="single" w:sz="4" w:space="0" w:color="auto"/>
              <w:right w:val="single" w:sz="4" w:space="0" w:color="auto"/>
            </w:tcBorders>
            <w:shd w:val="clear" w:color="auto" w:fill="727477"/>
          </w:tcPr>
          <w:p w14:paraId="3DD88D74" w14:textId="328B0DAB" w:rsidR="00CF6E69" w:rsidRPr="00CF6E69" w:rsidRDefault="00CF6E69" w:rsidP="00BB353C">
            <w:pPr>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Service Agreement Requirements</w:t>
            </w:r>
          </w:p>
        </w:tc>
      </w:tr>
      <w:tr w:rsidR="00CF6E69" w:rsidRPr="008C1C21" w14:paraId="3C2383DA" w14:textId="77777777" w:rsidTr="00CF6E69">
        <w:tc>
          <w:tcPr>
            <w:tcW w:w="484" w:type="dxa"/>
            <w:tcBorders>
              <w:top w:val="nil"/>
              <w:left w:val="single" w:sz="4" w:space="0" w:color="auto"/>
              <w:bottom w:val="single" w:sz="4" w:space="0" w:color="auto"/>
              <w:right w:val="single" w:sz="4" w:space="0" w:color="auto"/>
            </w:tcBorders>
            <w:shd w:val="clear" w:color="auto" w:fill="727477"/>
          </w:tcPr>
          <w:p w14:paraId="0122CCD5" w14:textId="1B982E64" w:rsidR="00CF6E69" w:rsidRPr="002200D2" w:rsidRDefault="00CF6E69"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Y</w:t>
            </w:r>
          </w:p>
        </w:tc>
        <w:tc>
          <w:tcPr>
            <w:tcW w:w="484" w:type="dxa"/>
            <w:tcBorders>
              <w:top w:val="nil"/>
              <w:left w:val="single" w:sz="4" w:space="0" w:color="auto"/>
              <w:bottom w:val="single" w:sz="4" w:space="0" w:color="auto"/>
              <w:right w:val="single" w:sz="4" w:space="0" w:color="auto"/>
            </w:tcBorders>
            <w:shd w:val="clear" w:color="auto" w:fill="727477"/>
          </w:tcPr>
          <w:p w14:paraId="2F18BFF3" w14:textId="383880EE" w:rsidR="00CF6E69" w:rsidRPr="002200D2" w:rsidRDefault="00CF6E69"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N</w:t>
            </w:r>
          </w:p>
        </w:tc>
        <w:tc>
          <w:tcPr>
            <w:tcW w:w="5796" w:type="dxa"/>
            <w:tcBorders>
              <w:top w:val="nil"/>
              <w:left w:val="single" w:sz="4" w:space="0" w:color="auto"/>
              <w:bottom w:val="single" w:sz="4" w:space="0" w:color="auto"/>
              <w:right w:val="single" w:sz="4" w:space="0" w:color="auto"/>
            </w:tcBorders>
            <w:shd w:val="clear" w:color="auto" w:fill="727477"/>
          </w:tcPr>
          <w:p w14:paraId="6388AC70" w14:textId="6280E517" w:rsidR="00CF6E69" w:rsidRPr="002200D2" w:rsidRDefault="00CF6E69" w:rsidP="00BB353C">
            <w:pPr>
              <w:widowControl/>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Review Item</w:t>
            </w:r>
          </w:p>
        </w:tc>
        <w:tc>
          <w:tcPr>
            <w:tcW w:w="2872" w:type="dxa"/>
            <w:tcBorders>
              <w:top w:val="nil"/>
              <w:left w:val="nil"/>
              <w:bottom w:val="single" w:sz="4" w:space="0" w:color="auto"/>
              <w:right w:val="single" w:sz="4" w:space="0" w:color="auto"/>
            </w:tcBorders>
            <w:shd w:val="clear" w:color="auto" w:fill="727477"/>
          </w:tcPr>
          <w:p w14:paraId="0D4C1DE5" w14:textId="59AA07E6" w:rsidR="00CF6E69" w:rsidRPr="002200D2" w:rsidRDefault="00CF6E69"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Comments</w:t>
            </w:r>
          </w:p>
        </w:tc>
      </w:tr>
      <w:tr w:rsidR="0047697F" w:rsidRPr="008C1C21" w14:paraId="57D483D9" w14:textId="77777777" w:rsidTr="00956563">
        <w:tc>
          <w:tcPr>
            <w:tcW w:w="484" w:type="dxa"/>
            <w:tcBorders>
              <w:top w:val="nil"/>
              <w:left w:val="single" w:sz="4" w:space="0" w:color="auto"/>
              <w:bottom w:val="single" w:sz="4" w:space="0" w:color="auto"/>
              <w:right w:val="single" w:sz="4" w:space="0" w:color="auto"/>
            </w:tcBorders>
          </w:tcPr>
          <w:p w14:paraId="59266E80" w14:textId="77777777" w:rsidR="0047697F" w:rsidRPr="008C1C21" w:rsidRDefault="0047697F" w:rsidP="00BB353C">
            <w:pPr>
              <w:spacing w:before="20" w:after="20"/>
              <w:rPr>
                <w:rFonts w:ascii="Source Sans Pro" w:hAnsi="Source Sans Pro"/>
                <w:sz w:val="22"/>
                <w:szCs w:val="22"/>
              </w:rPr>
            </w:pPr>
          </w:p>
        </w:tc>
        <w:tc>
          <w:tcPr>
            <w:tcW w:w="484" w:type="dxa"/>
            <w:tcBorders>
              <w:top w:val="nil"/>
              <w:left w:val="single" w:sz="4" w:space="0" w:color="auto"/>
              <w:bottom w:val="single" w:sz="4" w:space="0" w:color="auto"/>
              <w:right w:val="single" w:sz="4" w:space="0" w:color="auto"/>
            </w:tcBorders>
          </w:tcPr>
          <w:p w14:paraId="66D585F3" w14:textId="59B3934A" w:rsidR="0047697F" w:rsidRPr="008C1C21" w:rsidRDefault="0047697F" w:rsidP="00BB353C">
            <w:pPr>
              <w:spacing w:before="20" w:after="20"/>
              <w:rPr>
                <w:rFonts w:ascii="Source Sans Pro" w:hAnsi="Source Sans Pro"/>
                <w:sz w:val="22"/>
                <w:szCs w:val="22"/>
              </w:rPr>
            </w:pPr>
          </w:p>
        </w:tc>
        <w:tc>
          <w:tcPr>
            <w:tcW w:w="5796" w:type="dxa"/>
            <w:tcBorders>
              <w:top w:val="nil"/>
              <w:left w:val="single" w:sz="4" w:space="0" w:color="auto"/>
              <w:bottom w:val="single" w:sz="4" w:space="0" w:color="auto"/>
              <w:right w:val="single" w:sz="4" w:space="0" w:color="auto"/>
            </w:tcBorders>
          </w:tcPr>
          <w:p w14:paraId="2880B03E" w14:textId="0AAAA3DD"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The employee has signed a written employment service agreement with the agency at the new duty station not to exceed 4 years. [</w:t>
            </w:r>
            <w:hyperlink r:id="rId33" w:anchor="p-575.210(a)" w:history="1">
              <w:r w:rsidRPr="00DA467E">
                <w:rPr>
                  <w:rStyle w:val="Hyperlink"/>
                  <w:rFonts w:ascii="Source Sans Pro" w:hAnsi="Source Sans Pro"/>
                  <w:sz w:val="22"/>
                  <w:szCs w:val="22"/>
                </w:rPr>
                <w:t>5 CFR 575.210(a)</w:t>
              </w:r>
            </w:hyperlink>
            <w:r w:rsidRPr="008C1C21">
              <w:rPr>
                <w:rFonts w:ascii="Source Sans Pro" w:hAnsi="Source Sans Pro"/>
                <w:sz w:val="22"/>
                <w:szCs w:val="22"/>
              </w:rPr>
              <w:t>]</w:t>
            </w:r>
          </w:p>
        </w:tc>
        <w:tc>
          <w:tcPr>
            <w:tcW w:w="2872" w:type="dxa"/>
            <w:tcBorders>
              <w:top w:val="nil"/>
              <w:left w:val="nil"/>
              <w:bottom w:val="single" w:sz="4" w:space="0" w:color="auto"/>
              <w:right w:val="single" w:sz="4" w:space="0" w:color="auto"/>
            </w:tcBorders>
          </w:tcPr>
          <w:p w14:paraId="6BF602C1"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5A622653" w14:textId="77777777" w:rsidTr="009B0D8B">
        <w:tc>
          <w:tcPr>
            <w:tcW w:w="484" w:type="dxa"/>
            <w:tcBorders>
              <w:top w:val="single" w:sz="4" w:space="0" w:color="auto"/>
              <w:left w:val="single" w:sz="4" w:space="0" w:color="auto"/>
              <w:bottom w:val="nil"/>
              <w:right w:val="single" w:sz="4" w:space="0" w:color="auto"/>
            </w:tcBorders>
          </w:tcPr>
          <w:p w14:paraId="5643A9E7" w14:textId="77777777" w:rsidR="0047697F" w:rsidRPr="008C1C21" w:rsidRDefault="0047697F" w:rsidP="00BB353C">
            <w:pPr>
              <w:spacing w:before="20" w:after="20"/>
              <w:rPr>
                <w:rFonts w:ascii="Source Sans Pro" w:hAnsi="Source Sans Pro"/>
                <w:sz w:val="22"/>
                <w:szCs w:val="22"/>
              </w:rPr>
            </w:pPr>
          </w:p>
        </w:tc>
        <w:tc>
          <w:tcPr>
            <w:tcW w:w="484" w:type="dxa"/>
            <w:tcBorders>
              <w:top w:val="single" w:sz="4" w:space="0" w:color="auto"/>
              <w:left w:val="single" w:sz="4" w:space="0" w:color="auto"/>
              <w:bottom w:val="nil"/>
              <w:right w:val="single" w:sz="4" w:space="0" w:color="auto"/>
            </w:tcBorders>
          </w:tcPr>
          <w:p w14:paraId="73B27662" w14:textId="311A3A84" w:rsidR="0047697F" w:rsidRPr="008C1C21" w:rsidRDefault="0047697F" w:rsidP="00BB353C">
            <w:pPr>
              <w:spacing w:before="20" w:after="20"/>
              <w:rPr>
                <w:rFonts w:ascii="Source Sans Pro" w:hAnsi="Source Sans Pro"/>
                <w:sz w:val="22"/>
                <w:szCs w:val="22"/>
              </w:rPr>
            </w:pPr>
          </w:p>
        </w:tc>
        <w:tc>
          <w:tcPr>
            <w:tcW w:w="5796" w:type="dxa"/>
            <w:tcBorders>
              <w:top w:val="single" w:sz="4" w:space="0" w:color="auto"/>
              <w:left w:val="single" w:sz="4" w:space="0" w:color="auto"/>
              <w:bottom w:val="nil"/>
              <w:right w:val="single" w:sz="4" w:space="0" w:color="auto"/>
            </w:tcBorders>
          </w:tcPr>
          <w:p w14:paraId="29667908" w14:textId="47DEF471"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 xml:space="preserve">The service agreement must include the commencement and termination dates of the required service period. Except as provided under </w:t>
            </w:r>
            <w:hyperlink r:id="rId34" w:anchor="p-575.210(b)(2)" w:history="1">
              <w:r w:rsidRPr="008C1C21">
                <w:rPr>
                  <w:rStyle w:val="Hyperlink"/>
                  <w:rFonts w:ascii="Source Sans Pro" w:hAnsi="Source Sans Pro"/>
                  <w:sz w:val="22"/>
                  <w:szCs w:val="22"/>
                </w:rPr>
                <w:t>paragraphs (b)(2)</w:t>
              </w:r>
            </w:hyperlink>
            <w:r w:rsidRPr="008C1C21">
              <w:rPr>
                <w:rFonts w:ascii="Source Sans Pro" w:hAnsi="Source Sans Pro"/>
                <w:sz w:val="22"/>
                <w:szCs w:val="22"/>
              </w:rPr>
              <w:t xml:space="preserve"> and </w:t>
            </w:r>
            <w:hyperlink r:id="rId35" w:anchor="p-575.210(b)(3)" w:history="1">
              <w:r w:rsidRPr="008C1C21">
                <w:rPr>
                  <w:rStyle w:val="Hyperlink"/>
                  <w:rFonts w:ascii="Source Sans Pro" w:hAnsi="Source Sans Pro"/>
                  <w:sz w:val="22"/>
                  <w:szCs w:val="22"/>
                </w:rPr>
                <w:t>(b)(3)</w:t>
              </w:r>
            </w:hyperlink>
            <w:r w:rsidRPr="008C1C21">
              <w:rPr>
                <w:rFonts w:ascii="Source Sans Pro" w:hAnsi="Source Sans Pro"/>
                <w:sz w:val="22"/>
                <w:szCs w:val="22"/>
              </w:rPr>
              <w:t xml:space="preserve"> of this section, the required service period must begin upon the commencement of service at the new duty station. The service period must terminate on the last day of a pay period. [</w:t>
            </w:r>
            <w:hyperlink r:id="rId36" w:anchor="p-575.210(a)" w:history="1">
              <w:r w:rsidRPr="00DA467E">
                <w:rPr>
                  <w:rStyle w:val="Hyperlink"/>
                  <w:rFonts w:ascii="Source Sans Pro" w:hAnsi="Source Sans Pro"/>
                  <w:sz w:val="22"/>
                  <w:szCs w:val="22"/>
                </w:rPr>
                <w:t>5 CFR 575.210(b)</w:t>
              </w:r>
            </w:hyperlink>
            <w:r w:rsidRPr="008C1C21">
              <w:rPr>
                <w:rFonts w:ascii="Source Sans Pro" w:hAnsi="Source Sans Pro"/>
                <w:sz w:val="22"/>
                <w:szCs w:val="22"/>
              </w:rPr>
              <w:t>]</w:t>
            </w:r>
          </w:p>
          <w:p w14:paraId="749F3083" w14:textId="3CC5A2DF" w:rsidR="0047697F" w:rsidRPr="002C76B9" w:rsidRDefault="0047697F" w:rsidP="002C76B9">
            <w:pPr>
              <w:pStyle w:val="ListParagraph"/>
              <w:widowControl/>
              <w:numPr>
                <w:ilvl w:val="0"/>
                <w:numId w:val="33"/>
              </w:numPr>
              <w:spacing w:before="20" w:after="20"/>
              <w:rPr>
                <w:rFonts w:ascii="Source Sans Pro" w:hAnsi="Source Sans Pro"/>
                <w:sz w:val="22"/>
                <w:szCs w:val="22"/>
              </w:rPr>
            </w:pPr>
            <w:r w:rsidRPr="002C76B9">
              <w:rPr>
                <w:rFonts w:ascii="Source Sans Pro" w:hAnsi="Source Sans Pro"/>
                <w:sz w:val="22"/>
                <w:szCs w:val="22"/>
              </w:rPr>
              <w:t>If service at the new duty station does not begin on the first day of a pay period, the agency must delay the service period commencement date so that a required service period begins on the first day of the first pay period beginning on or after the commencement of service at the new duty station.</w:t>
            </w:r>
          </w:p>
          <w:p w14:paraId="20748244" w14:textId="0577E9C6" w:rsidR="0047697F" w:rsidRPr="002C76B9" w:rsidRDefault="0047697F" w:rsidP="002C76B9">
            <w:pPr>
              <w:pStyle w:val="ListParagraph"/>
              <w:widowControl/>
              <w:numPr>
                <w:ilvl w:val="0"/>
                <w:numId w:val="33"/>
              </w:numPr>
              <w:spacing w:before="20" w:after="20"/>
              <w:rPr>
                <w:rFonts w:ascii="Source Sans Pro" w:hAnsi="Source Sans Pro"/>
                <w:sz w:val="22"/>
                <w:szCs w:val="22"/>
              </w:rPr>
            </w:pPr>
            <w:r w:rsidRPr="002C76B9">
              <w:rPr>
                <w:rFonts w:ascii="Source Sans Pro" w:hAnsi="Source Sans Pro"/>
                <w:sz w:val="22"/>
                <w:szCs w:val="22"/>
              </w:rPr>
              <w:t xml:space="preserve">An agency may delay a service agreement commencement date until after the employee completes an initial period of formal training when </w:t>
            </w:r>
            <w:r w:rsidRPr="002C76B9">
              <w:rPr>
                <w:rFonts w:ascii="Source Sans Pro" w:hAnsi="Source Sans Pro"/>
                <w:sz w:val="22"/>
                <w:szCs w:val="22"/>
              </w:rPr>
              <w:lastRenderedPageBreak/>
              <w:t xml:space="preserve">continued employment in the position is contingent on successful completion of the formal training. The agency must make the determination to pay a relocation incentive before the employee enters on duty in the position, as required by </w:t>
            </w:r>
            <w:hyperlink r:id="rId37" w:anchor="p-575.208(a)(3)" w:history="1">
              <w:r w:rsidRPr="002C76B9">
                <w:rPr>
                  <w:rStyle w:val="Hyperlink"/>
                  <w:rFonts w:ascii="Source Sans Pro" w:hAnsi="Source Sans Pro"/>
                  <w:sz w:val="22"/>
                  <w:szCs w:val="22"/>
                </w:rPr>
                <w:t>§ 575.208(a)(3)</w:t>
              </w:r>
            </w:hyperlink>
            <w:r w:rsidRPr="002C76B9">
              <w:rPr>
                <w:rFonts w:ascii="Source Sans Pro" w:hAnsi="Source Sans Pro"/>
                <w:sz w:val="22"/>
                <w:szCs w:val="22"/>
              </w:rPr>
              <w:t>. However, the service agreement must specify that if an employee does not successfully complete the training before the service period commences, the agency is not obligated to pay any portion of the relocation incentive to the employee.</w:t>
            </w:r>
          </w:p>
        </w:tc>
        <w:tc>
          <w:tcPr>
            <w:tcW w:w="2872" w:type="dxa"/>
            <w:tcBorders>
              <w:top w:val="single" w:sz="4" w:space="0" w:color="auto"/>
              <w:left w:val="nil"/>
              <w:bottom w:val="nil"/>
              <w:right w:val="single" w:sz="4" w:space="0" w:color="auto"/>
            </w:tcBorders>
          </w:tcPr>
          <w:p w14:paraId="30B63D80"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53072746" w14:textId="77777777" w:rsidTr="0038738C">
        <w:tc>
          <w:tcPr>
            <w:tcW w:w="484" w:type="dxa"/>
            <w:tcBorders>
              <w:top w:val="single" w:sz="4" w:space="0" w:color="auto"/>
              <w:left w:val="single" w:sz="4" w:space="0" w:color="auto"/>
              <w:bottom w:val="nil"/>
              <w:right w:val="single" w:sz="4" w:space="0" w:color="auto"/>
            </w:tcBorders>
          </w:tcPr>
          <w:p w14:paraId="6F9C6041" w14:textId="77777777" w:rsidR="0047697F" w:rsidRPr="008C1C21" w:rsidRDefault="0047697F" w:rsidP="00BB353C">
            <w:pPr>
              <w:spacing w:before="20" w:after="20"/>
              <w:rPr>
                <w:rFonts w:ascii="Source Sans Pro" w:hAnsi="Source Sans Pro"/>
                <w:sz w:val="22"/>
                <w:szCs w:val="22"/>
              </w:rPr>
            </w:pPr>
          </w:p>
        </w:tc>
        <w:tc>
          <w:tcPr>
            <w:tcW w:w="484" w:type="dxa"/>
            <w:tcBorders>
              <w:top w:val="single" w:sz="4" w:space="0" w:color="auto"/>
              <w:left w:val="single" w:sz="4" w:space="0" w:color="auto"/>
              <w:bottom w:val="nil"/>
              <w:right w:val="single" w:sz="4" w:space="0" w:color="auto"/>
            </w:tcBorders>
          </w:tcPr>
          <w:p w14:paraId="05ED2120" w14:textId="1FDCAB17" w:rsidR="0047697F" w:rsidRPr="008C1C21" w:rsidRDefault="0047697F" w:rsidP="00BB353C">
            <w:pPr>
              <w:spacing w:before="20" w:after="20"/>
              <w:rPr>
                <w:rFonts w:ascii="Source Sans Pro" w:hAnsi="Source Sans Pro"/>
                <w:sz w:val="22"/>
                <w:szCs w:val="22"/>
              </w:rPr>
            </w:pPr>
          </w:p>
        </w:tc>
        <w:tc>
          <w:tcPr>
            <w:tcW w:w="5796" w:type="dxa"/>
            <w:tcBorders>
              <w:top w:val="single" w:sz="4" w:space="0" w:color="auto"/>
              <w:left w:val="single" w:sz="4" w:space="0" w:color="auto"/>
              <w:bottom w:val="nil"/>
              <w:right w:val="single" w:sz="4" w:space="0" w:color="auto"/>
            </w:tcBorders>
          </w:tcPr>
          <w:p w14:paraId="751C6A57" w14:textId="6F115A03"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 xml:space="preserve">Service agreement must specify the total amount of the incentive, the method of paying the incentive, and the timing and amount of each incentive payment, as established under </w:t>
            </w:r>
            <w:hyperlink r:id="rId38" w:history="1">
              <w:r w:rsidRPr="008C1C21">
                <w:rPr>
                  <w:rStyle w:val="Hyperlink"/>
                  <w:rFonts w:ascii="Source Sans Pro" w:hAnsi="Source Sans Pro"/>
                  <w:sz w:val="22"/>
                  <w:szCs w:val="22"/>
                </w:rPr>
                <w:t>§ 575.209</w:t>
              </w:r>
            </w:hyperlink>
            <w:r w:rsidRPr="008C1C21">
              <w:rPr>
                <w:rFonts w:ascii="Source Sans Pro" w:hAnsi="Source Sans Pro"/>
                <w:sz w:val="22"/>
                <w:szCs w:val="22"/>
              </w:rPr>
              <w:t>.[</w:t>
            </w:r>
            <w:hyperlink r:id="rId39" w:history="1">
              <w:r w:rsidRPr="00122D61">
                <w:rPr>
                  <w:rStyle w:val="Hyperlink"/>
                  <w:rFonts w:ascii="Source Sans Pro" w:hAnsi="Source Sans Pro"/>
                  <w:sz w:val="22"/>
                  <w:szCs w:val="22"/>
                </w:rPr>
                <w:t>5 CFR 575.210(c)</w:t>
              </w:r>
            </w:hyperlink>
            <w:r w:rsidRPr="008C1C21">
              <w:rPr>
                <w:rFonts w:ascii="Source Sans Pro" w:hAnsi="Source Sans Pro"/>
                <w:sz w:val="22"/>
                <w:szCs w:val="22"/>
              </w:rPr>
              <w:t>]</w:t>
            </w:r>
          </w:p>
        </w:tc>
        <w:tc>
          <w:tcPr>
            <w:tcW w:w="2872" w:type="dxa"/>
            <w:tcBorders>
              <w:top w:val="single" w:sz="4" w:space="0" w:color="auto"/>
              <w:left w:val="nil"/>
              <w:bottom w:val="nil"/>
              <w:right w:val="single" w:sz="4" w:space="0" w:color="auto"/>
            </w:tcBorders>
          </w:tcPr>
          <w:p w14:paraId="5E2881C4"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5EF37981" w14:textId="77777777" w:rsidTr="00C84390">
        <w:tc>
          <w:tcPr>
            <w:tcW w:w="484" w:type="dxa"/>
            <w:tcBorders>
              <w:top w:val="single" w:sz="4" w:space="0" w:color="auto"/>
              <w:left w:val="single" w:sz="4" w:space="0" w:color="auto"/>
              <w:bottom w:val="nil"/>
              <w:right w:val="single" w:sz="4" w:space="0" w:color="auto"/>
            </w:tcBorders>
          </w:tcPr>
          <w:p w14:paraId="560AA903" w14:textId="77777777" w:rsidR="0047697F" w:rsidRPr="008C1C21" w:rsidRDefault="0047697F" w:rsidP="00BB353C">
            <w:pPr>
              <w:spacing w:before="20" w:after="20"/>
              <w:rPr>
                <w:rFonts w:ascii="Source Sans Pro" w:hAnsi="Source Sans Pro"/>
                <w:sz w:val="22"/>
                <w:szCs w:val="22"/>
              </w:rPr>
            </w:pPr>
          </w:p>
        </w:tc>
        <w:tc>
          <w:tcPr>
            <w:tcW w:w="484" w:type="dxa"/>
            <w:tcBorders>
              <w:top w:val="single" w:sz="4" w:space="0" w:color="auto"/>
              <w:left w:val="single" w:sz="4" w:space="0" w:color="auto"/>
              <w:bottom w:val="nil"/>
              <w:right w:val="single" w:sz="4" w:space="0" w:color="auto"/>
            </w:tcBorders>
          </w:tcPr>
          <w:p w14:paraId="52569721" w14:textId="392831C8" w:rsidR="0047697F" w:rsidRPr="008C1C21" w:rsidRDefault="0047697F" w:rsidP="00BB353C">
            <w:pPr>
              <w:spacing w:before="20" w:after="20"/>
              <w:rPr>
                <w:rFonts w:ascii="Source Sans Pro" w:hAnsi="Source Sans Pro"/>
                <w:sz w:val="22"/>
                <w:szCs w:val="22"/>
              </w:rPr>
            </w:pPr>
          </w:p>
        </w:tc>
        <w:tc>
          <w:tcPr>
            <w:tcW w:w="5796" w:type="dxa"/>
            <w:tcBorders>
              <w:top w:val="single" w:sz="4" w:space="0" w:color="auto"/>
              <w:left w:val="single" w:sz="4" w:space="0" w:color="auto"/>
              <w:bottom w:val="nil"/>
              <w:right w:val="single" w:sz="4" w:space="0" w:color="auto"/>
            </w:tcBorders>
          </w:tcPr>
          <w:p w14:paraId="5EF0B30A" w14:textId="5AB81982"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The service agreement states the conditions for and effects of termination of the agreement, both for the agency and the employee. [</w:t>
            </w:r>
            <w:hyperlink r:id="rId40" w:history="1">
              <w:r w:rsidRPr="00122D61">
                <w:rPr>
                  <w:rStyle w:val="Hyperlink"/>
                  <w:rFonts w:ascii="Source Sans Pro" w:hAnsi="Source Sans Pro"/>
                  <w:sz w:val="22"/>
                  <w:szCs w:val="22"/>
                </w:rPr>
                <w:t>5 CFR 575.210</w:t>
              </w:r>
            </w:hyperlink>
            <w:r w:rsidRPr="008C1C21">
              <w:rPr>
                <w:rFonts w:ascii="Source Sans Pro" w:hAnsi="Source Sans Pro"/>
                <w:sz w:val="22"/>
                <w:szCs w:val="22"/>
              </w:rPr>
              <w:t xml:space="preserve"> and </w:t>
            </w:r>
            <w:hyperlink r:id="rId41" w:history="1">
              <w:r w:rsidR="002E78DD" w:rsidRPr="00AB22E4">
                <w:rPr>
                  <w:rStyle w:val="Hyperlink"/>
                  <w:rFonts w:ascii="Source Sans Pro" w:hAnsi="Source Sans Pro"/>
                  <w:sz w:val="22"/>
                  <w:szCs w:val="22"/>
                </w:rPr>
                <w:t xml:space="preserve">5 CFR </w:t>
              </w:r>
              <w:r w:rsidRPr="00AB22E4">
                <w:rPr>
                  <w:rStyle w:val="Hyperlink"/>
                  <w:rFonts w:ascii="Source Sans Pro" w:hAnsi="Source Sans Pro"/>
                  <w:sz w:val="22"/>
                  <w:szCs w:val="22"/>
                </w:rPr>
                <w:t>575.211</w:t>
              </w:r>
            </w:hyperlink>
            <w:r w:rsidRPr="008C1C21">
              <w:rPr>
                <w:rFonts w:ascii="Source Sans Pro" w:hAnsi="Source Sans Pro"/>
                <w:sz w:val="22"/>
                <w:szCs w:val="22"/>
              </w:rPr>
              <w:t>]</w:t>
            </w:r>
          </w:p>
        </w:tc>
        <w:tc>
          <w:tcPr>
            <w:tcW w:w="2872" w:type="dxa"/>
            <w:tcBorders>
              <w:top w:val="single" w:sz="4" w:space="0" w:color="auto"/>
              <w:left w:val="nil"/>
              <w:bottom w:val="nil"/>
              <w:right w:val="single" w:sz="4" w:space="0" w:color="auto"/>
            </w:tcBorders>
          </w:tcPr>
          <w:p w14:paraId="53116F9B" w14:textId="77777777" w:rsidR="0047697F" w:rsidRPr="008C1C21" w:rsidRDefault="0047697F" w:rsidP="00BB353C">
            <w:pPr>
              <w:spacing w:before="20" w:after="20"/>
              <w:rPr>
                <w:rFonts w:ascii="Source Sans Pro" w:hAnsi="Source Sans Pro"/>
                <w:sz w:val="22"/>
                <w:szCs w:val="22"/>
                <w:highlight w:val="yellow"/>
              </w:rPr>
            </w:pPr>
          </w:p>
        </w:tc>
      </w:tr>
      <w:tr w:rsidR="00CF6E69" w:rsidRPr="008C1C21" w14:paraId="59BDF2C0" w14:textId="77777777" w:rsidTr="00CF6E69">
        <w:tc>
          <w:tcPr>
            <w:tcW w:w="484" w:type="dxa"/>
            <w:tcBorders>
              <w:top w:val="single" w:sz="4" w:space="0" w:color="auto"/>
              <w:left w:val="single" w:sz="4" w:space="0" w:color="auto"/>
              <w:bottom w:val="nil"/>
              <w:right w:val="single" w:sz="4" w:space="0" w:color="auto"/>
            </w:tcBorders>
            <w:shd w:val="clear" w:color="auto" w:fill="727477"/>
          </w:tcPr>
          <w:p w14:paraId="06CCCD5B" w14:textId="67168B3C" w:rsidR="00CF6E69" w:rsidRPr="002200D2" w:rsidRDefault="00CF6E69"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Y</w:t>
            </w:r>
          </w:p>
        </w:tc>
        <w:tc>
          <w:tcPr>
            <w:tcW w:w="484" w:type="dxa"/>
            <w:tcBorders>
              <w:top w:val="single" w:sz="4" w:space="0" w:color="auto"/>
              <w:left w:val="single" w:sz="4" w:space="0" w:color="auto"/>
              <w:bottom w:val="nil"/>
              <w:right w:val="single" w:sz="4" w:space="0" w:color="auto"/>
            </w:tcBorders>
            <w:shd w:val="clear" w:color="auto" w:fill="727477"/>
          </w:tcPr>
          <w:p w14:paraId="79EECA36" w14:textId="66E874AE" w:rsidR="00CF6E69" w:rsidRPr="002200D2" w:rsidRDefault="00CF6E69" w:rsidP="00BB353C">
            <w:pPr>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N</w:t>
            </w:r>
          </w:p>
        </w:tc>
        <w:tc>
          <w:tcPr>
            <w:tcW w:w="5796" w:type="dxa"/>
            <w:tcBorders>
              <w:top w:val="single" w:sz="4" w:space="0" w:color="auto"/>
              <w:left w:val="single" w:sz="4" w:space="0" w:color="auto"/>
              <w:bottom w:val="nil"/>
              <w:right w:val="single" w:sz="4" w:space="0" w:color="auto"/>
            </w:tcBorders>
            <w:shd w:val="clear" w:color="auto" w:fill="727477"/>
          </w:tcPr>
          <w:p w14:paraId="58D0759F" w14:textId="441AA75D" w:rsidR="00CF6E69" w:rsidRPr="002200D2" w:rsidRDefault="00CF6E69" w:rsidP="00BB353C">
            <w:pPr>
              <w:widowControl/>
              <w:spacing w:before="20" w:after="20"/>
              <w:rPr>
                <w:rFonts w:ascii="Source Sans Pro" w:hAnsi="Source Sans Pro"/>
                <w:b/>
                <w:bCs/>
                <w:color w:val="FBFBFB"/>
                <w:sz w:val="22"/>
                <w:szCs w:val="22"/>
              </w:rPr>
            </w:pPr>
            <w:r w:rsidRPr="002200D2">
              <w:rPr>
                <w:rFonts w:ascii="Source Sans Pro" w:hAnsi="Source Sans Pro"/>
                <w:b/>
                <w:bCs/>
                <w:color w:val="FBFBFB"/>
                <w:sz w:val="22"/>
                <w:szCs w:val="22"/>
              </w:rPr>
              <w:t xml:space="preserve">Review Item </w:t>
            </w:r>
          </w:p>
        </w:tc>
        <w:tc>
          <w:tcPr>
            <w:tcW w:w="2872" w:type="dxa"/>
            <w:tcBorders>
              <w:top w:val="single" w:sz="4" w:space="0" w:color="auto"/>
              <w:left w:val="nil"/>
              <w:bottom w:val="nil"/>
              <w:right w:val="single" w:sz="4" w:space="0" w:color="auto"/>
            </w:tcBorders>
            <w:shd w:val="clear" w:color="auto" w:fill="727477"/>
          </w:tcPr>
          <w:p w14:paraId="503D4647" w14:textId="1780E8DD" w:rsidR="00CF6E69" w:rsidRPr="00CF6E69" w:rsidRDefault="00CF6E69" w:rsidP="00BB353C">
            <w:pPr>
              <w:spacing w:before="20" w:after="20"/>
              <w:rPr>
                <w:rFonts w:ascii="Source Sans Pro" w:hAnsi="Source Sans Pro"/>
                <w:b/>
                <w:bCs/>
                <w:sz w:val="22"/>
                <w:szCs w:val="22"/>
                <w:highlight w:val="yellow"/>
              </w:rPr>
            </w:pPr>
            <w:r w:rsidRPr="002200D2">
              <w:rPr>
                <w:rFonts w:ascii="Source Sans Pro" w:hAnsi="Source Sans Pro"/>
                <w:b/>
                <w:bCs/>
                <w:color w:val="FBFBFB"/>
                <w:sz w:val="22"/>
                <w:szCs w:val="22"/>
              </w:rPr>
              <w:t>Comments</w:t>
            </w:r>
          </w:p>
        </w:tc>
      </w:tr>
      <w:tr w:rsidR="0047697F" w:rsidRPr="008C1C21" w14:paraId="78E0D2CC" w14:textId="77777777" w:rsidTr="0000069A">
        <w:tc>
          <w:tcPr>
            <w:tcW w:w="484" w:type="dxa"/>
            <w:tcBorders>
              <w:top w:val="single" w:sz="4" w:space="0" w:color="auto"/>
              <w:left w:val="single" w:sz="4" w:space="0" w:color="auto"/>
              <w:bottom w:val="single" w:sz="4" w:space="0" w:color="auto"/>
              <w:right w:val="single" w:sz="4" w:space="0" w:color="auto"/>
            </w:tcBorders>
          </w:tcPr>
          <w:p w14:paraId="532750F8" w14:textId="77777777" w:rsidR="0047697F" w:rsidRPr="008C1C21" w:rsidRDefault="0047697F" w:rsidP="00BB353C">
            <w:pPr>
              <w:spacing w:before="20" w:after="20"/>
              <w:rPr>
                <w:rFonts w:ascii="Source Sans Pro" w:hAnsi="Source Sans Pro"/>
                <w:sz w:val="22"/>
                <w:szCs w:val="22"/>
              </w:rPr>
            </w:pPr>
          </w:p>
        </w:tc>
        <w:tc>
          <w:tcPr>
            <w:tcW w:w="484" w:type="dxa"/>
            <w:tcBorders>
              <w:top w:val="single" w:sz="4" w:space="0" w:color="auto"/>
              <w:left w:val="single" w:sz="4" w:space="0" w:color="auto"/>
              <w:bottom w:val="single" w:sz="4" w:space="0" w:color="auto"/>
              <w:right w:val="single" w:sz="4" w:space="0" w:color="auto"/>
            </w:tcBorders>
          </w:tcPr>
          <w:p w14:paraId="7F99A8E3" w14:textId="722A12FC" w:rsidR="0047697F" w:rsidRPr="008C1C21" w:rsidRDefault="0047697F" w:rsidP="00BB353C">
            <w:pPr>
              <w:spacing w:before="20" w:after="20"/>
              <w:rPr>
                <w:rFonts w:ascii="Source Sans Pro" w:hAnsi="Source Sans Pro"/>
                <w:sz w:val="22"/>
                <w:szCs w:val="22"/>
              </w:rPr>
            </w:pPr>
          </w:p>
        </w:tc>
        <w:tc>
          <w:tcPr>
            <w:tcW w:w="5796" w:type="dxa"/>
            <w:tcBorders>
              <w:top w:val="single" w:sz="4" w:space="0" w:color="auto"/>
              <w:left w:val="single" w:sz="4" w:space="0" w:color="auto"/>
              <w:bottom w:val="single" w:sz="4" w:space="0" w:color="auto"/>
              <w:right w:val="single" w:sz="4" w:space="0" w:color="auto"/>
            </w:tcBorders>
          </w:tcPr>
          <w:p w14:paraId="44F112E3" w14:textId="35D8FB29"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If applicable, an OPM-approved waiver of the limits on payments is in place based on critical agency need. [</w:t>
            </w:r>
            <w:hyperlink r:id="rId42" w:anchor="p-575.209(c)" w:history="1">
              <w:r w:rsidRPr="00AB22E4">
                <w:rPr>
                  <w:rStyle w:val="Hyperlink"/>
                  <w:rFonts w:ascii="Source Sans Pro" w:hAnsi="Source Sans Pro"/>
                  <w:sz w:val="22"/>
                  <w:szCs w:val="22"/>
                </w:rPr>
                <w:t>5 CFR 575.209(c)</w:t>
              </w:r>
            </w:hyperlink>
            <w:r w:rsidRPr="008C1C21">
              <w:rPr>
                <w:rFonts w:ascii="Source Sans Pro" w:hAnsi="Source Sans Pro"/>
                <w:sz w:val="22"/>
                <w:szCs w:val="22"/>
              </w:rPr>
              <w:t>]</w:t>
            </w:r>
          </w:p>
        </w:tc>
        <w:tc>
          <w:tcPr>
            <w:tcW w:w="2872" w:type="dxa"/>
            <w:tcBorders>
              <w:top w:val="single" w:sz="4" w:space="0" w:color="auto"/>
              <w:left w:val="nil"/>
              <w:bottom w:val="single" w:sz="4" w:space="0" w:color="auto"/>
              <w:right w:val="single" w:sz="4" w:space="0" w:color="auto"/>
            </w:tcBorders>
          </w:tcPr>
          <w:p w14:paraId="6F6E6335" w14:textId="77777777" w:rsidR="0047697F" w:rsidRPr="008C1C21" w:rsidRDefault="0047697F" w:rsidP="00BB353C">
            <w:pPr>
              <w:spacing w:before="20" w:after="20"/>
              <w:rPr>
                <w:rFonts w:ascii="Source Sans Pro" w:hAnsi="Source Sans Pro"/>
                <w:sz w:val="22"/>
                <w:szCs w:val="22"/>
                <w:highlight w:val="yellow"/>
              </w:rPr>
            </w:pPr>
          </w:p>
        </w:tc>
      </w:tr>
      <w:tr w:rsidR="0047697F" w:rsidRPr="008C1C21" w14:paraId="257CE685" w14:textId="77777777" w:rsidTr="0024023F">
        <w:tc>
          <w:tcPr>
            <w:tcW w:w="484" w:type="dxa"/>
            <w:tcBorders>
              <w:top w:val="single" w:sz="4" w:space="0" w:color="auto"/>
              <w:left w:val="single" w:sz="4" w:space="0" w:color="auto"/>
              <w:bottom w:val="single" w:sz="4" w:space="0" w:color="auto"/>
              <w:right w:val="single" w:sz="4" w:space="0" w:color="auto"/>
            </w:tcBorders>
          </w:tcPr>
          <w:p w14:paraId="04C4B260" w14:textId="77777777" w:rsidR="0047697F" w:rsidRPr="008C1C21" w:rsidRDefault="0047697F" w:rsidP="00BB353C">
            <w:pPr>
              <w:spacing w:before="20" w:after="20"/>
              <w:rPr>
                <w:rFonts w:ascii="Source Sans Pro" w:hAnsi="Source Sans Pro"/>
                <w:sz w:val="22"/>
                <w:szCs w:val="22"/>
              </w:rPr>
            </w:pPr>
          </w:p>
        </w:tc>
        <w:tc>
          <w:tcPr>
            <w:tcW w:w="484" w:type="dxa"/>
            <w:tcBorders>
              <w:top w:val="single" w:sz="4" w:space="0" w:color="auto"/>
              <w:left w:val="single" w:sz="4" w:space="0" w:color="auto"/>
              <w:bottom w:val="single" w:sz="4" w:space="0" w:color="auto"/>
              <w:right w:val="single" w:sz="4" w:space="0" w:color="auto"/>
            </w:tcBorders>
          </w:tcPr>
          <w:p w14:paraId="07E511E1" w14:textId="5F7774B2" w:rsidR="0047697F" w:rsidRPr="008C1C21" w:rsidRDefault="0047697F" w:rsidP="00BB353C">
            <w:pPr>
              <w:spacing w:before="20" w:after="20"/>
              <w:rPr>
                <w:rFonts w:ascii="Source Sans Pro" w:hAnsi="Source Sans Pro"/>
                <w:sz w:val="22"/>
                <w:szCs w:val="22"/>
              </w:rPr>
            </w:pPr>
          </w:p>
        </w:tc>
        <w:tc>
          <w:tcPr>
            <w:tcW w:w="5796" w:type="dxa"/>
            <w:tcBorders>
              <w:top w:val="single" w:sz="4" w:space="0" w:color="auto"/>
              <w:left w:val="single" w:sz="4" w:space="0" w:color="auto"/>
              <w:bottom w:val="single" w:sz="4" w:space="0" w:color="auto"/>
              <w:right w:val="single" w:sz="4" w:space="0" w:color="auto"/>
            </w:tcBorders>
          </w:tcPr>
          <w:p w14:paraId="79EB8C4C" w14:textId="233AE6C0" w:rsidR="0047697F" w:rsidRPr="008C1C21" w:rsidRDefault="0047697F" w:rsidP="00BB353C">
            <w:pPr>
              <w:widowControl/>
              <w:spacing w:before="20" w:after="20"/>
              <w:rPr>
                <w:rFonts w:ascii="Source Sans Pro" w:hAnsi="Source Sans Pro"/>
                <w:sz w:val="22"/>
                <w:szCs w:val="22"/>
              </w:rPr>
            </w:pPr>
            <w:r w:rsidRPr="008C1C21">
              <w:rPr>
                <w:rFonts w:ascii="Source Sans Pro" w:hAnsi="Source Sans Pro"/>
                <w:sz w:val="22"/>
                <w:szCs w:val="22"/>
              </w:rPr>
              <w:t>The agency monitors the use of relocation incentives to ensure conformance to requirements. [</w:t>
            </w:r>
            <w:hyperlink r:id="rId43" w:anchor="p-575.212(a)" w:history="1">
              <w:r w:rsidRPr="00EE331A">
                <w:rPr>
                  <w:rStyle w:val="Hyperlink"/>
                  <w:rFonts w:ascii="Source Sans Pro" w:hAnsi="Source Sans Pro"/>
                  <w:sz w:val="22"/>
                  <w:szCs w:val="22"/>
                </w:rPr>
                <w:t>5 CFR 575.212(a)</w:t>
              </w:r>
            </w:hyperlink>
            <w:r w:rsidRPr="008C1C21">
              <w:rPr>
                <w:rFonts w:ascii="Source Sans Pro" w:hAnsi="Source Sans Pro"/>
                <w:sz w:val="22"/>
                <w:szCs w:val="22"/>
              </w:rPr>
              <w:t>]</w:t>
            </w:r>
          </w:p>
        </w:tc>
        <w:tc>
          <w:tcPr>
            <w:tcW w:w="2872" w:type="dxa"/>
            <w:tcBorders>
              <w:top w:val="single" w:sz="4" w:space="0" w:color="auto"/>
              <w:left w:val="nil"/>
              <w:bottom w:val="single" w:sz="4" w:space="0" w:color="auto"/>
              <w:right w:val="single" w:sz="4" w:space="0" w:color="auto"/>
            </w:tcBorders>
          </w:tcPr>
          <w:p w14:paraId="5C723C37" w14:textId="77777777" w:rsidR="0047697F" w:rsidRPr="008C1C21" w:rsidRDefault="0047697F" w:rsidP="00BB353C">
            <w:pPr>
              <w:spacing w:before="20" w:after="20"/>
              <w:rPr>
                <w:rFonts w:ascii="Source Sans Pro" w:hAnsi="Source Sans Pro"/>
                <w:sz w:val="22"/>
                <w:szCs w:val="22"/>
                <w:highlight w:val="yellow"/>
              </w:rPr>
            </w:pPr>
          </w:p>
        </w:tc>
      </w:tr>
      <w:tr w:rsidR="00C223BC" w:rsidRPr="008C1C21" w14:paraId="7072701C" w14:textId="77777777" w:rsidTr="00C223BC">
        <w:tc>
          <w:tcPr>
            <w:tcW w:w="9636" w:type="dxa"/>
            <w:gridSpan w:val="4"/>
            <w:tcBorders>
              <w:top w:val="single" w:sz="4" w:space="0" w:color="auto"/>
              <w:left w:val="single" w:sz="4" w:space="0" w:color="auto"/>
              <w:bottom w:val="single" w:sz="4" w:space="0" w:color="auto"/>
              <w:right w:val="single" w:sz="4" w:space="0" w:color="auto"/>
            </w:tcBorders>
          </w:tcPr>
          <w:p w14:paraId="7E86E782" w14:textId="77777777" w:rsidR="00C223BC" w:rsidRPr="001300B9" w:rsidRDefault="00C223BC" w:rsidP="00C223BC">
            <w:pPr>
              <w:pStyle w:val="Heading2"/>
              <w:rPr>
                <w:rFonts w:ascii="Source Sans Pro" w:hAnsi="Source Sans Pro"/>
                <w:szCs w:val="22"/>
              </w:rPr>
            </w:pPr>
            <w:bookmarkStart w:id="0" w:name="_Case_File_Summary/Comments:"/>
            <w:bookmarkEnd w:id="0"/>
            <w:r w:rsidRPr="001300B9">
              <w:rPr>
                <w:rFonts w:ascii="Source Sans Pro" w:hAnsi="Source Sans Pro"/>
                <w:szCs w:val="22"/>
              </w:rPr>
              <w:t>Case File Summary/Comments:</w:t>
            </w:r>
          </w:p>
          <w:p w14:paraId="61A75C8A" w14:textId="77777777" w:rsidR="00C223BC" w:rsidRDefault="00C223BC" w:rsidP="00BB353C">
            <w:pPr>
              <w:spacing w:before="20" w:after="20"/>
              <w:rPr>
                <w:rFonts w:ascii="Source Sans Pro" w:hAnsi="Source Sans Pro"/>
                <w:sz w:val="22"/>
                <w:szCs w:val="22"/>
                <w:highlight w:val="yellow"/>
              </w:rPr>
            </w:pPr>
          </w:p>
          <w:p w14:paraId="5CF65046" w14:textId="77777777" w:rsidR="00EE331A" w:rsidRPr="008C1C21" w:rsidRDefault="00EE331A" w:rsidP="00BB353C">
            <w:pPr>
              <w:spacing w:before="20" w:after="20"/>
              <w:rPr>
                <w:rFonts w:ascii="Source Sans Pro" w:hAnsi="Source Sans Pro"/>
                <w:sz w:val="22"/>
                <w:szCs w:val="22"/>
                <w:highlight w:val="yellow"/>
              </w:rPr>
            </w:pPr>
          </w:p>
        </w:tc>
      </w:tr>
    </w:tbl>
    <w:p w14:paraId="02651B4B" w14:textId="77777777" w:rsidR="00D04E0C" w:rsidRPr="008C1C21" w:rsidRDefault="00D04E0C">
      <w:pPr>
        <w:rPr>
          <w:rFonts w:ascii="Source Sans Pro" w:hAnsi="Source Sans Pro"/>
          <w:sz w:val="22"/>
          <w:szCs w:val="22"/>
          <w:highlight w:val="yellow"/>
        </w:rPr>
      </w:pPr>
    </w:p>
    <w:p w14:paraId="4103F3E7" w14:textId="603AD355" w:rsidR="00B7679B" w:rsidRPr="00EE331A" w:rsidRDefault="00B7679B" w:rsidP="00B7679B">
      <w:pPr>
        <w:ind w:right="-270"/>
        <w:rPr>
          <w:rFonts w:ascii="Source Sans Pro" w:hAnsi="Source Sans Pro"/>
          <w:b/>
          <w:bCs/>
          <w:sz w:val="22"/>
          <w:szCs w:val="22"/>
        </w:rPr>
      </w:pPr>
      <w:r w:rsidRPr="00EE331A">
        <w:rPr>
          <w:rFonts w:ascii="Source Sans Pro" w:hAnsi="Source Sans Pro"/>
          <w:b/>
          <w:bCs/>
          <w:sz w:val="22"/>
          <w:szCs w:val="22"/>
        </w:rPr>
        <w:t>Reviewer/Title: ______________________________________ Date: ________________</w:t>
      </w:r>
    </w:p>
    <w:p w14:paraId="4FB0ADE6" w14:textId="77777777" w:rsidR="00B7679B" w:rsidRPr="008C1C21" w:rsidRDefault="00B7679B" w:rsidP="00B7679B">
      <w:pPr>
        <w:ind w:right="-270"/>
        <w:rPr>
          <w:rFonts w:ascii="Source Sans Pro" w:hAnsi="Source Sans Pro"/>
          <w:sz w:val="22"/>
          <w:szCs w:val="22"/>
        </w:rPr>
      </w:pPr>
    </w:p>
    <w:sectPr w:rsidR="00B7679B" w:rsidRPr="008C1C21">
      <w:headerReference w:type="default" r:id="rId44"/>
      <w:endnotePr>
        <w:numFmt w:val="decimal"/>
      </w:endnotePr>
      <w:pgSz w:w="12240" w:h="15840" w:code="1"/>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0A8D" w14:textId="77777777" w:rsidR="00BB042C" w:rsidRDefault="00BB042C">
      <w:r>
        <w:separator/>
      </w:r>
    </w:p>
  </w:endnote>
  <w:endnote w:type="continuationSeparator" w:id="0">
    <w:p w14:paraId="6D2C89FF" w14:textId="77777777" w:rsidR="00BB042C" w:rsidRDefault="00BB042C">
      <w:r>
        <w:continuationSeparator/>
      </w:r>
    </w:p>
  </w:endnote>
  <w:endnote w:type="continuationNotice" w:id="1">
    <w:p w14:paraId="0D9A0923" w14:textId="77777777" w:rsidR="00BB042C" w:rsidRDefault="00BB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0D29" w14:textId="77777777" w:rsidR="00BB042C" w:rsidRDefault="00BB042C">
      <w:r>
        <w:separator/>
      </w:r>
    </w:p>
  </w:footnote>
  <w:footnote w:type="continuationSeparator" w:id="0">
    <w:p w14:paraId="2BE2281A" w14:textId="77777777" w:rsidR="00BB042C" w:rsidRDefault="00BB042C">
      <w:r>
        <w:continuationSeparator/>
      </w:r>
    </w:p>
  </w:footnote>
  <w:footnote w:type="continuationNotice" w:id="1">
    <w:p w14:paraId="22E6407F" w14:textId="77777777" w:rsidR="00BB042C" w:rsidRDefault="00BB0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9438" w14:textId="77777777" w:rsidR="00880995" w:rsidRPr="00BB353C" w:rsidRDefault="00880995">
    <w:pPr>
      <w:jc w:val="center"/>
      <w:rPr>
        <w:rFonts w:ascii="Source Sans Pro" w:hAnsi="Source Sans Pro"/>
        <w:b/>
        <w:sz w:val="28"/>
      </w:rPr>
    </w:pPr>
    <w:r w:rsidRPr="00BB353C">
      <w:rPr>
        <w:rFonts w:ascii="Source Sans Pro" w:hAnsi="Source Sans Pro"/>
        <w:b/>
        <w:sz w:val="28"/>
      </w:rPr>
      <w:t>RELOCATION INCENTIVES</w:t>
    </w:r>
  </w:p>
  <w:p w14:paraId="6CED06D3" w14:textId="77777777" w:rsidR="00880995" w:rsidRDefault="00880995">
    <w:pPr>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9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B74F8D"/>
    <w:multiLevelType w:val="hybridMultilevel"/>
    <w:tmpl w:val="4E603BB0"/>
    <w:lvl w:ilvl="0" w:tplc="512C59D0">
      <w:start w:val="1"/>
      <w:numFmt w:val="decimal"/>
      <w:lvlText w:val="%1."/>
      <w:lvlJc w:val="left"/>
      <w:pPr>
        <w:tabs>
          <w:tab w:val="num" w:pos="720"/>
        </w:tabs>
        <w:ind w:left="720" w:hanging="360"/>
      </w:pPr>
    </w:lvl>
    <w:lvl w:ilvl="1" w:tplc="E94EF59C" w:tentative="1">
      <w:start w:val="1"/>
      <w:numFmt w:val="lowerLetter"/>
      <w:lvlText w:val="%2."/>
      <w:lvlJc w:val="left"/>
      <w:pPr>
        <w:tabs>
          <w:tab w:val="num" w:pos="1440"/>
        </w:tabs>
        <w:ind w:left="1440" w:hanging="360"/>
      </w:pPr>
    </w:lvl>
    <w:lvl w:ilvl="2" w:tplc="F3A80B8C" w:tentative="1">
      <w:start w:val="1"/>
      <w:numFmt w:val="lowerRoman"/>
      <w:lvlText w:val="%3."/>
      <w:lvlJc w:val="right"/>
      <w:pPr>
        <w:tabs>
          <w:tab w:val="num" w:pos="2160"/>
        </w:tabs>
        <w:ind w:left="2160" w:hanging="180"/>
      </w:pPr>
    </w:lvl>
    <w:lvl w:ilvl="3" w:tplc="559CDDD8" w:tentative="1">
      <w:start w:val="1"/>
      <w:numFmt w:val="decimal"/>
      <w:lvlText w:val="%4."/>
      <w:lvlJc w:val="left"/>
      <w:pPr>
        <w:tabs>
          <w:tab w:val="num" w:pos="2880"/>
        </w:tabs>
        <w:ind w:left="2880" w:hanging="360"/>
      </w:pPr>
    </w:lvl>
    <w:lvl w:ilvl="4" w:tplc="3D1A67D6" w:tentative="1">
      <w:start w:val="1"/>
      <w:numFmt w:val="lowerLetter"/>
      <w:lvlText w:val="%5."/>
      <w:lvlJc w:val="left"/>
      <w:pPr>
        <w:tabs>
          <w:tab w:val="num" w:pos="3600"/>
        </w:tabs>
        <w:ind w:left="3600" w:hanging="360"/>
      </w:pPr>
    </w:lvl>
    <w:lvl w:ilvl="5" w:tplc="E0C2F5FC" w:tentative="1">
      <w:start w:val="1"/>
      <w:numFmt w:val="lowerRoman"/>
      <w:lvlText w:val="%6."/>
      <w:lvlJc w:val="right"/>
      <w:pPr>
        <w:tabs>
          <w:tab w:val="num" w:pos="4320"/>
        </w:tabs>
        <w:ind w:left="4320" w:hanging="180"/>
      </w:pPr>
    </w:lvl>
    <w:lvl w:ilvl="6" w:tplc="733EA6A6" w:tentative="1">
      <w:start w:val="1"/>
      <w:numFmt w:val="decimal"/>
      <w:lvlText w:val="%7."/>
      <w:lvlJc w:val="left"/>
      <w:pPr>
        <w:tabs>
          <w:tab w:val="num" w:pos="5040"/>
        </w:tabs>
        <w:ind w:left="5040" w:hanging="360"/>
      </w:pPr>
    </w:lvl>
    <w:lvl w:ilvl="7" w:tplc="B2061994" w:tentative="1">
      <w:start w:val="1"/>
      <w:numFmt w:val="lowerLetter"/>
      <w:lvlText w:val="%8."/>
      <w:lvlJc w:val="left"/>
      <w:pPr>
        <w:tabs>
          <w:tab w:val="num" w:pos="5760"/>
        </w:tabs>
        <w:ind w:left="5760" w:hanging="360"/>
      </w:pPr>
    </w:lvl>
    <w:lvl w:ilvl="8" w:tplc="80943A58" w:tentative="1">
      <w:start w:val="1"/>
      <w:numFmt w:val="lowerRoman"/>
      <w:lvlText w:val="%9."/>
      <w:lvlJc w:val="right"/>
      <w:pPr>
        <w:tabs>
          <w:tab w:val="num" w:pos="6480"/>
        </w:tabs>
        <w:ind w:left="6480" w:hanging="180"/>
      </w:pPr>
    </w:lvl>
  </w:abstractNum>
  <w:abstractNum w:abstractNumId="2" w15:restartNumberingAfterBreak="0">
    <w:nsid w:val="03394FAC"/>
    <w:multiLevelType w:val="hybridMultilevel"/>
    <w:tmpl w:val="71DEAAB8"/>
    <w:lvl w:ilvl="0" w:tplc="3832570E">
      <w:start w:val="1"/>
      <w:numFmt w:val="decimal"/>
      <w:lvlText w:val="%1."/>
      <w:lvlJc w:val="left"/>
      <w:pPr>
        <w:tabs>
          <w:tab w:val="num" w:pos="720"/>
        </w:tabs>
        <w:ind w:left="720" w:hanging="360"/>
      </w:pPr>
    </w:lvl>
    <w:lvl w:ilvl="1" w:tplc="3A80AE72" w:tentative="1">
      <w:start w:val="1"/>
      <w:numFmt w:val="lowerLetter"/>
      <w:lvlText w:val="%2."/>
      <w:lvlJc w:val="left"/>
      <w:pPr>
        <w:tabs>
          <w:tab w:val="num" w:pos="1440"/>
        </w:tabs>
        <w:ind w:left="1440" w:hanging="360"/>
      </w:pPr>
    </w:lvl>
    <w:lvl w:ilvl="2" w:tplc="D7CC26E6" w:tentative="1">
      <w:start w:val="1"/>
      <w:numFmt w:val="lowerRoman"/>
      <w:lvlText w:val="%3."/>
      <w:lvlJc w:val="right"/>
      <w:pPr>
        <w:tabs>
          <w:tab w:val="num" w:pos="2160"/>
        </w:tabs>
        <w:ind w:left="2160" w:hanging="180"/>
      </w:pPr>
    </w:lvl>
    <w:lvl w:ilvl="3" w:tplc="C45EE62E" w:tentative="1">
      <w:start w:val="1"/>
      <w:numFmt w:val="decimal"/>
      <w:lvlText w:val="%4."/>
      <w:lvlJc w:val="left"/>
      <w:pPr>
        <w:tabs>
          <w:tab w:val="num" w:pos="2880"/>
        </w:tabs>
        <w:ind w:left="2880" w:hanging="360"/>
      </w:pPr>
    </w:lvl>
    <w:lvl w:ilvl="4" w:tplc="F41A0AFA" w:tentative="1">
      <w:start w:val="1"/>
      <w:numFmt w:val="lowerLetter"/>
      <w:lvlText w:val="%5."/>
      <w:lvlJc w:val="left"/>
      <w:pPr>
        <w:tabs>
          <w:tab w:val="num" w:pos="3600"/>
        </w:tabs>
        <w:ind w:left="3600" w:hanging="360"/>
      </w:pPr>
    </w:lvl>
    <w:lvl w:ilvl="5" w:tplc="886AAD7C" w:tentative="1">
      <w:start w:val="1"/>
      <w:numFmt w:val="lowerRoman"/>
      <w:lvlText w:val="%6."/>
      <w:lvlJc w:val="right"/>
      <w:pPr>
        <w:tabs>
          <w:tab w:val="num" w:pos="4320"/>
        </w:tabs>
        <w:ind w:left="4320" w:hanging="180"/>
      </w:pPr>
    </w:lvl>
    <w:lvl w:ilvl="6" w:tplc="04569D38" w:tentative="1">
      <w:start w:val="1"/>
      <w:numFmt w:val="decimal"/>
      <w:lvlText w:val="%7."/>
      <w:lvlJc w:val="left"/>
      <w:pPr>
        <w:tabs>
          <w:tab w:val="num" w:pos="5040"/>
        </w:tabs>
        <w:ind w:left="5040" w:hanging="360"/>
      </w:pPr>
    </w:lvl>
    <w:lvl w:ilvl="7" w:tplc="E0EA245A" w:tentative="1">
      <w:start w:val="1"/>
      <w:numFmt w:val="lowerLetter"/>
      <w:lvlText w:val="%8."/>
      <w:lvlJc w:val="left"/>
      <w:pPr>
        <w:tabs>
          <w:tab w:val="num" w:pos="5760"/>
        </w:tabs>
        <w:ind w:left="5760" w:hanging="360"/>
      </w:pPr>
    </w:lvl>
    <w:lvl w:ilvl="8" w:tplc="ED78AF5C" w:tentative="1">
      <w:start w:val="1"/>
      <w:numFmt w:val="lowerRoman"/>
      <w:lvlText w:val="%9."/>
      <w:lvlJc w:val="right"/>
      <w:pPr>
        <w:tabs>
          <w:tab w:val="num" w:pos="6480"/>
        </w:tabs>
        <w:ind w:left="6480" w:hanging="180"/>
      </w:pPr>
    </w:lvl>
  </w:abstractNum>
  <w:abstractNum w:abstractNumId="3" w15:restartNumberingAfterBreak="0">
    <w:nsid w:val="0F7F2073"/>
    <w:multiLevelType w:val="hybridMultilevel"/>
    <w:tmpl w:val="CC2EB39A"/>
    <w:lvl w:ilvl="0" w:tplc="4F2A5622">
      <w:start w:val="1"/>
      <w:numFmt w:val="decimal"/>
      <w:lvlText w:val="%1."/>
      <w:lvlJc w:val="left"/>
      <w:pPr>
        <w:tabs>
          <w:tab w:val="num" w:pos="720"/>
        </w:tabs>
        <w:ind w:left="720" w:hanging="360"/>
      </w:pPr>
    </w:lvl>
    <w:lvl w:ilvl="1" w:tplc="EBAA9E2E" w:tentative="1">
      <w:start w:val="1"/>
      <w:numFmt w:val="lowerLetter"/>
      <w:lvlText w:val="%2."/>
      <w:lvlJc w:val="left"/>
      <w:pPr>
        <w:tabs>
          <w:tab w:val="num" w:pos="1440"/>
        </w:tabs>
        <w:ind w:left="1440" w:hanging="360"/>
      </w:pPr>
    </w:lvl>
    <w:lvl w:ilvl="2" w:tplc="B544A840" w:tentative="1">
      <w:start w:val="1"/>
      <w:numFmt w:val="lowerRoman"/>
      <w:lvlText w:val="%3."/>
      <w:lvlJc w:val="right"/>
      <w:pPr>
        <w:tabs>
          <w:tab w:val="num" w:pos="2160"/>
        </w:tabs>
        <w:ind w:left="2160" w:hanging="180"/>
      </w:pPr>
    </w:lvl>
    <w:lvl w:ilvl="3" w:tplc="19B20050" w:tentative="1">
      <w:start w:val="1"/>
      <w:numFmt w:val="decimal"/>
      <w:lvlText w:val="%4."/>
      <w:lvlJc w:val="left"/>
      <w:pPr>
        <w:tabs>
          <w:tab w:val="num" w:pos="2880"/>
        </w:tabs>
        <w:ind w:left="2880" w:hanging="360"/>
      </w:pPr>
    </w:lvl>
    <w:lvl w:ilvl="4" w:tplc="6610FE98" w:tentative="1">
      <w:start w:val="1"/>
      <w:numFmt w:val="lowerLetter"/>
      <w:lvlText w:val="%5."/>
      <w:lvlJc w:val="left"/>
      <w:pPr>
        <w:tabs>
          <w:tab w:val="num" w:pos="3600"/>
        </w:tabs>
        <w:ind w:left="3600" w:hanging="360"/>
      </w:pPr>
    </w:lvl>
    <w:lvl w:ilvl="5" w:tplc="D11EF1DA" w:tentative="1">
      <w:start w:val="1"/>
      <w:numFmt w:val="lowerRoman"/>
      <w:lvlText w:val="%6."/>
      <w:lvlJc w:val="right"/>
      <w:pPr>
        <w:tabs>
          <w:tab w:val="num" w:pos="4320"/>
        </w:tabs>
        <w:ind w:left="4320" w:hanging="180"/>
      </w:pPr>
    </w:lvl>
    <w:lvl w:ilvl="6" w:tplc="F4AE5BE8" w:tentative="1">
      <w:start w:val="1"/>
      <w:numFmt w:val="decimal"/>
      <w:lvlText w:val="%7."/>
      <w:lvlJc w:val="left"/>
      <w:pPr>
        <w:tabs>
          <w:tab w:val="num" w:pos="5040"/>
        </w:tabs>
        <w:ind w:left="5040" w:hanging="360"/>
      </w:pPr>
    </w:lvl>
    <w:lvl w:ilvl="7" w:tplc="61F424CE" w:tentative="1">
      <w:start w:val="1"/>
      <w:numFmt w:val="lowerLetter"/>
      <w:lvlText w:val="%8."/>
      <w:lvlJc w:val="left"/>
      <w:pPr>
        <w:tabs>
          <w:tab w:val="num" w:pos="5760"/>
        </w:tabs>
        <w:ind w:left="5760" w:hanging="360"/>
      </w:pPr>
    </w:lvl>
    <w:lvl w:ilvl="8" w:tplc="63401222" w:tentative="1">
      <w:start w:val="1"/>
      <w:numFmt w:val="lowerRoman"/>
      <w:lvlText w:val="%9."/>
      <w:lvlJc w:val="right"/>
      <w:pPr>
        <w:tabs>
          <w:tab w:val="num" w:pos="6480"/>
        </w:tabs>
        <w:ind w:left="6480" w:hanging="180"/>
      </w:pPr>
    </w:lvl>
  </w:abstractNum>
  <w:abstractNum w:abstractNumId="4" w15:restartNumberingAfterBreak="0">
    <w:nsid w:val="15411B7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123293"/>
    <w:multiLevelType w:val="hybridMultilevel"/>
    <w:tmpl w:val="02523E10"/>
    <w:lvl w:ilvl="0" w:tplc="9EF80FC6">
      <w:start w:val="1"/>
      <w:numFmt w:val="decimal"/>
      <w:lvlText w:val="%1."/>
      <w:lvlJc w:val="left"/>
      <w:pPr>
        <w:tabs>
          <w:tab w:val="num" w:pos="1080"/>
        </w:tabs>
        <w:ind w:left="1080" w:hanging="360"/>
      </w:pPr>
    </w:lvl>
    <w:lvl w:ilvl="1" w:tplc="903CC5A6" w:tentative="1">
      <w:start w:val="1"/>
      <w:numFmt w:val="lowerLetter"/>
      <w:lvlText w:val="%2."/>
      <w:lvlJc w:val="left"/>
      <w:pPr>
        <w:tabs>
          <w:tab w:val="num" w:pos="1800"/>
        </w:tabs>
        <w:ind w:left="1800" w:hanging="360"/>
      </w:pPr>
    </w:lvl>
    <w:lvl w:ilvl="2" w:tplc="00E0E422" w:tentative="1">
      <w:start w:val="1"/>
      <w:numFmt w:val="lowerRoman"/>
      <w:lvlText w:val="%3."/>
      <w:lvlJc w:val="right"/>
      <w:pPr>
        <w:tabs>
          <w:tab w:val="num" w:pos="2520"/>
        </w:tabs>
        <w:ind w:left="2520" w:hanging="180"/>
      </w:pPr>
    </w:lvl>
    <w:lvl w:ilvl="3" w:tplc="81F2A4CA" w:tentative="1">
      <w:start w:val="1"/>
      <w:numFmt w:val="decimal"/>
      <w:lvlText w:val="%4."/>
      <w:lvlJc w:val="left"/>
      <w:pPr>
        <w:tabs>
          <w:tab w:val="num" w:pos="3240"/>
        </w:tabs>
        <w:ind w:left="3240" w:hanging="360"/>
      </w:pPr>
    </w:lvl>
    <w:lvl w:ilvl="4" w:tplc="6AF843BC" w:tentative="1">
      <w:start w:val="1"/>
      <w:numFmt w:val="lowerLetter"/>
      <w:lvlText w:val="%5."/>
      <w:lvlJc w:val="left"/>
      <w:pPr>
        <w:tabs>
          <w:tab w:val="num" w:pos="3960"/>
        </w:tabs>
        <w:ind w:left="3960" w:hanging="360"/>
      </w:pPr>
    </w:lvl>
    <w:lvl w:ilvl="5" w:tplc="EA60F7C2" w:tentative="1">
      <w:start w:val="1"/>
      <w:numFmt w:val="lowerRoman"/>
      <w:lvlText w:val="%6."/>
      <w:lvlJc w:val="right"/>
      <w:pPr>
        <w:tabs>
          <w:tab w:val="num" w:pos="4680"/>
        </w:tabs>
        <w:ind w:left="4680" w:hanging="180"/>
      </w:pPr>
    </w:lvl>
    <w:lvl w:ilvl="6" w:tplc="81147B6E" w:tentative="1">
      <w:start w:val="1"/>
      <w:numFmt w:val="decimal"/>
      <w:lvlText w:val="%7."/>
      <w:lvlJc w:val="left"/>
      <w:pPr>
        <w:tabs>
          <w:tab w:val="num" w:pos="5400"/>
        </w:tabs>
        <w:ind w:left="5400" w:hanging="360"/>
      </w:pPr>
    </w:lvl>
    <w:lvl w:ilvl="7" w:tplc="A31AC12E" w:tentative="1">
      <w:start w:val="1"/>
      <w:numFmt w:val="lowerLetter"/>
      <w:lvlText w:val="%8."/>
      <w:lvlJc w:val="left"/>
      <w:pPr>
        <w:tabs>
          <w:tab w:val="num" w:pos="6120"/>
        </w:tabs>
        <w:ind w:left="6120" w:hanging="360"/>
      </w:pPr>
    </w:lvl>
    <w:lvl w:ilvl="8" w:tplc="A4062BB4" w:tentative="1">
      <w:start w:val="1"/>
      <w:numFmt w:val="lowerRoman"/>
      <w:lvlText w:val="%9."/>
      <w:lvlJc w:val="right"/>
      <w:pPr>
        <w:tabs>
          <w:tab w:val="num" w:pos="6840"/>
        </w:tabs>
        <w:ind w:left="6840" w:hanging="180"/>
      </w:pPr>
    </w:lvl>
  </w:abstractNum>
  <w:abstractNum w:abstractNumId="6" w15:restartNumberingAfterBreak="0">
    <w:nsid w:val="1A295071"/>
    <w:multiLevelType w:val="hybridMultilevel"/>
    <w:tmpl w:val="73F86718"/>
    <w:lvl w:ilvl="0" w:tplc="04A6C824">
      <w:start w:val="1"/>
      <w:numFmt w:val="decimal"/>
      <w:lvlText w:val="%1."/>
      <w:lvlJc w:val="left"/>
      <w:pPr>
        <w:tabs>
          <w:tab w:val="num" w:pos="1080"/>
        </w:tabs>
        <w:ind w:left="1080" w:hanging="360"/>
      </w:pPr>
    </w:lvl>
    <w:lvl w:ilvl="1" w:tplc="A268EB5A" w:tentative="1">
      <w:start w:val="1"/>
      <w:numFmt w:val="lowerLetter"/>
      <w:lvlText w:val="%2."/>
      <w:lvlJc w:val="left"/>
      <w:pPr>
        <w:tabs>
          <w:tab w:val="num" w:pos="1800"/>
        </w:tabs>
        <w:ind w:left="1800" w:hanging="360"/>
      </w:pPr>
    </w:lvl>
    <w:lvl w:ilvl="2" w:tplc="A0545E3E" w:tentative="1">
      <w:start w:val="1"/>
      <w:numFmt w:val="lowerRoman"/>
      <w:lvlText w:val="%3."/>
      <w:lvlJc w:val="right"/>
      <w:pPr>
        <w:tabs>
          <w:tab w:val="num" w:pos="2520"/>
        </w:tabs>
        <w:ind w:left="2520" w:hanging="180"/>
      </w:pPr>
    </w:lvl>
    <w:lvl w:ilvl="3" w:tplc="E00A97CA" w:tentative="1">
      <w:start w:val="1"/>
      <w:numFmt w:val="decimal"/>
      <w:lvlText w:val="%4."/>
      <w:lvlJc w:val="left"/>
      <w:pPr>
        <w:tabs>
          <w:tab w:val="num" w:pos="3240"/>
        </w:tabs>
        <w:ind w:left="3240" w:hanging="360"/>
      </w:pPr>
    </w:lvl>
    <w:lvl w:ilvl="4" w:tplc="B4465972" w:tentative="1">
      <w:start w:val="1"/>
      <w:numFmt w:val="lowerLetter"/>
      <w:lvlText w:val="%5."/>
      <w:lvlJc w:val="left"/>
      <w:pPr>
        <w:tabs>
          <w:tab w:val="num" w:pos="3960"/>
        </w:tabs>
        <w:ind w:left="3960" w:hanging="360"/>
      </w:pPr>
    </w:lvl>
    <w:lvl w:ilvl="5" w:tplc="F18AF314" w:tentative="1">
      <w:start w:val="1"/>
      <w:numFmt w:val="lowerRoman"/>
      <w:lvlText w:val="%6."/>
      <w:lvlJc w:val="right"/>
      <w:pPr>
        <w:tabs>
          <w:tab w:val="num" w:pos="4680"/>
        </w:tabs>
        <w:ind w:left="4680" w:hanging="180"/>
      </w:pPr>
    </w:lvl>
    <w:lvl w:ilvl="6" w:tplc="FA844B66" w:tentative="1">
      <w:start w:val="1"/>
      <w:numFmt w:val="decimal"/>
      <w:lvlText w:val="%7."/>
      <w:lvlJc w:val="left"/>
      <w:pPr>
        <w:tabs>
          <w:tab w:val="num" w:pos="5400"/>
        </w:tabs>
        <w:ind w:left="5400" w:hanging="360"/>
      </w:pPr>
    </w:lvl>
    <w:lvl w:ilvl="7" w:tplc="199AAEFA" w:tentative="1">
      <w:start w:val="1"/>
      <w:numFmt w:val="lowerLetter"/>
      <w:lvlText w:val="%8."/>
      <w:lvlJc w:val="left"/>
      <w:pPr>
        <w:tabs>
          <w:tab w:val="num" w:pos="6120"/>
        </w:tabs>
        <w:ind w:left="6120" w:hanging="360"/>
      </w:pPr>
    </w:lvl>
    <w:lvl w:ilvl="8" w:tplc="32AC62DC" w:tentative="1">
      <w:start w:val="1"/>
      <w:numFmt w:val="lowerRoman"/>
      <w:lvlText w:val="%9."/>
      <w:lvlJc w:val="right"/>
      <w:pPr>
        <w:tabs>
          <w:tab w:val="num" w:pos="6840"/>
        </w:tabs>
        <w:ind w:left="6840" w:hanging="180"/>
      </w:pPr>
    </w:lvl>
  </w:abstractNum>
  <w:abstractNum w:abstractNumId="7" w15:restartNumberingAfterBreak="0">
    <w:nsid w:val="1A2C42D1"/>
    <w:multiLevelType w:val="hybridMultilevel"/>
    <w:tmpl w:val="BAA85A5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F314BC2"/>
    <w:multiLevelType w:val="hybridMultilevel"/>
    <w:tmpl w:val="4CA82F82"/>
    <w:lvl w:ilvl="0" w:tplc="FFFFFFFF">
      <w:start w:val="1"/>
      <w:numFmt w:val="decimal"/>
      <w:lvlText w:val="%1."/>
      <w:lvlJc w:val="left"/>
      <w:pPr>
        <w:tabs>
          <w:tab w:val="num" w:pos="342"/>
        </w:tabs>
        <w:ind w:left="34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601AA4"/>
    <w:multiLevelType w:val="hybridMultilevel"/>
    <w:tmpl w:val="C4D46D90"/>
    <w:lvl w:ilvl="0" w:tplc="C46E3664">
      <w:start w:val="1"/>
      <w:numFmt w:val="decimal"/>
      <w:lvlText w:val="%1."/>
      <w:lvlJc w:val="left"/>
      <w:pPr>
        <w:tabs>
          <w:tab w:val="num" w:pos="360"/>
        </w:tabs>
        <w:ind w:left="360" w:hanging="360"/>
      </w:pPr>
    </w:lvl>
    <w:lvl w:ilvl="1" w:tplc="FFB687F6" w:tentative="1">
      <w:start w:val="1"/>
      <w:numFmt w:val="lowerLetter"/>
      <w:lvlText w:val="%2."/>
      <w:lvlJc w:val="left"/>
      <w:pPr>
        <w:tabs>
          <w:tab w:val="num" w:pos="1080"/>
        </w:tabs>
        <w:ind w:left="1080" w:hanging="360"/>
      </w:pPr>
    </w:lvl>
    <w:lvl w:ilvl="2" w:tplc="50F0A1AC" w:tentative="1">
      <w:start w:val="1"/>
      <w:numFmt w:val="lowerRoman"/>
      <w:lvlText w:val="%3."/>
      <w:lvlJc w:val="right"/>
      <w:pPr>
        <w:tabs>
          <w:tab w:val="num" w:pos="1800"/>
        </w:tabs>
        <w:ind w:left="1800" w:hanging="180"/>
      </w:pPr>
    </w:lvl>
    <w:lvl w:ilvl="3" w:tplc="D3B6A188" w:tentative="1">
      <w:start w:val="1"/>
      <w:numFmt w:val="decimal"/>
      <w:lvlText w:val="%4."/>
      <w:lvlJc w:val="left"/>
      <w:pPr>
        <w:tabs>
          <w:tab w:val="num" w:pos="2520"/>
        </w:tabs>
        <w:ind w:left="2520" w:hanging="360"/>
      </w:pPr>
    </w:lvl>
    <w:lvl w:ilvl="4" w:tplc="6FC08BB0" w:tentative="1">
      <w:start w:val="1"/>
      <w:numFmt w:val="lowerLetter"/>
      <w:lvlText w:val="%5."/>
      <w:lvlJc w:val="left"/>
      <w:pPr>
        <w:tabs>
          <w:tab w:val="num" w:pos="3240"/>
        </w:tabs>
        <w:ind w:left="3240" w:hanging="360"/>
      </w:pPr>
    </w:lvl>
    <w:lvl w:ilvl="5" w:tplc="42AE9A6C" w:tentative="1">
      <w:start w:val="1"/>
      <w:numFmt w:val="lowerRoman"/>
      <w:lvlText w:val="%6."/>
      <w:lvlJc w:val="right"/>
      <w:pPr>
        <w:tabs>
          <w:tab w:val="num" w:pos="3960"/>
        </w:tabs>
        <w:ind w:left="3960" w:hanging="180"/>
      </w:pPr>
    </w:lvl>
    <w:lvl w:ilvl="6" w:tplc="C1DC9742" w:tentative="1">
      <w:start w:val="1"/>
      <w:numFmt w:val="decimal"/>
      <w:lvlText w:val="%7."/>
      <w:lvlJc w:val="left"/>
      <w:pPr>
        <w:tabs>
          <w:tab w:val="num" w:pos="4680"/>
        </w:tabs>
        <w:ind w:left="4680" w:hanging="360"/>
      </w:pPr>
    </w:lvl>
    <w:lvl w:ilvl="7" w:tplc="2AEAB092" w:tentative="1">
      <w:start w:val="1"/>
      <w:numFmt w:val="lowerLetter"/>
      <w:lvlText w:val="%8."/>
      <w:lvlJc w:val="left"/>
      <w:pPr>
        <w:tabs>
          <w:tab w:val="num" w:pos="5400"/>
        </w:tabs>
        <w:ind w:left="5400" w:hanging="360"/>
      </w:pPr>
    </w:lvl>
    <w:lvl w:ilvl="8" w:tplc="71E03AD8" w:tentative="1">
      <w:start w:val="1"/>
      <w:numFmt w:val="lowerRoman"/>
      <w:lvlText w:val="%9."/>
      <w:lvlJc w:val="right"/>
      <w:pPr>
        <w:tabs>
          <w:tab w:val="num" w:pos="6120"/>
        </w:tabs>
        <w:ind w:left="6120" w:hanging="180"/>
      </w:pPr>
    </w:lvl>
  </w:abstractNum>
  <w:abstractNum w:abstractNumId="10" w15:restartNumberingAfterBreak="0">
    <w:nsid w:val="236D540A"/>
    <w:multiLevelType w:val="hybridMultilevel"/>
    <w:tmpl w:val="AA26F328"/>
    <w:lvl w:ilvl="0" w:tplc="77D822EC">
      <w:start w:val="1"/>
      <w:numFmt w:val="bullet"/>
      <w:lvlText w:val=""/>
      <w:lvlJc w:val="left"/>
      <w:pPr>
        <w:tabs>
          <w:tab w:val="num" w:pos="360"/>
        </w:tabs>
        <w:ind w:left="360" w:hanging="360"/>
      </w:pPr>
      <w:rPr>
        <w:rFonts w:ascii="Wingdings" w:hAnsi="Wingdings" w:hint="default"/>
      </w:rPr>
    </w:lvl>
    <w:lvl w:ilvl="1" w:tplc="22A44C68">
      <w:start w:val="1"/>
      <w:numFmt w:val="bullet"/>
      <w:lvlText w:val="o"/>
      <w:lvlJc w:val="left"/>
      <w:pPr>
        <w:tabs>
          <w:tab w:val="num" w:pos="1080"/>
        </w:tabs>
        <w:ind w:left="1080" w:hanging="360"/>
      </w:pPr>
      <w:rPr>
        <w:rFonts w:ascii="Courier New" w:hAnsi="Courier New" w:cs="Courier New" w:hint="default"/>
      </w:rPr>
    </w:lvl>
    <w:lvl w:ilvl="2" w:tplc="B9E8AE44" w:tentative="1">
      <w:start w:val="1"/>
      <w:numFmt w:val="bullet"/>
      <w:lvlText w:val=""/>
      <w:lvlJc w:val="left"/>
      <w:pPr>
        <w:tabs>
          <w:tab w:val="num" w:pos="1800"/>
        </w:tabs>
        <w:ind w:left="1800" w:hanging="360"/>
      </w:pPr>
      <w:rPr>
        <w:rFonts w:ascii="Wingdings" w:hAnsi="Wingdings" w:hint="default"/>
      </w:rPr>
    </w:lvl>
    <w:lvl w:ilvl="3" w:tplc="1C0E83A6" w:tentative="1">
      <w:start w:val="1"/>
      <w:numFmt w:val="bullet"/>
      <w:lvlText w:val=""/>
      <w:lvlJc w:val="left"/>
      <w:pPr>
        <w:tabs>
          <w:tab w:val="num" w:pos="2520"/>
        </w:tabs>
        <w:ind w:left="2520" w:hanging="360"/>
      </w:pPr>
      <w:rPr>
        <w:rFonts w:ascii="Symbol" w:hAnsi="Symbol" w:hint="default"/>
      </w:rPr>
    </w:lvl>
    <w:lvl w:ilvl="4" w:tplc="100CDD44" w:tentative="1">
      <w:start w:val="1"/>
      <w:numFmt w:val="bullet"/>
      <w:lvlText w:val="o"/>
      <w:lvlJc w:val="left"/>
      <w:pPr>
        <w:tabs>
          <w:tab w:val="num" w:pos="3240"/>
        </w:tabs>
        <w:ind w:left="3240" w:hanging="360"/>
      </w:pPr>
      <w:rPr>
        <w:rFonts w:ascii="Courier New" w:hAnsi="Courier New" w:cs="Courier New" w:hint="default"/>
      </w:rPr>
    </w:lvl>
    <w:lvl w:ilvl="5" w:tplc="28DA966C" w:tentative="1">
      <w:start w:val="1"/>
      <w:numFmt w:val="bullet"/>
      <w:lvlText w:val=""/>
      <w:lvlJc w:val="left"/>
      <w:pPr>
        <w:tabs>
          <w:tab w:val="num" w:pos="3960"/>
        </w:tabs>
        <w:ind w:left="3960" w:hanging="360"/>
      </w:pPr>
      <w:rPr>
        <w:rFonts w:ascii="Wingdings" w:hAnsi="Wingdings" w:hint="default"/>
      </w:rPr>
    </w:lvl>
    <w:lvl w:ilvl="6" w:tplc="4ED6B85A" w:tentative="1">
      <w:start w:val="1"/>
      <w:numFmt w:val="bullet"/>
      <w:lvlText w:val=""/>
      <w:lvlJc w:val="left"/>
      <w:pPr>
        <w:tabs>
          <w:tab w:val="num" w:pos="4680"/>
        </w:tabs>
        <w:ind w:left="4680" w:hanging="360"/>
      </w:pPr>
      <w:rPr>
        <w:rFonts w:ascii="Symbol" w:hAnsi="Symbol" w:hint="default"/>
      </w:rPr>
    </w:lvl>
    <w:lvl w:ilvl="7" w:tplc="F9B88FAE" w:tentative="1">
      <w:start w:val="1"/>
      <w:numFmt w:val="bullet"/>
      <w:lvlText w:val="o"/>
      <w:lvlJc w:val="left"/>
      <w:pPr>
        <w:tabs>
          <w:tab w:val="num" w:pos="5400"/>
        </w:tabs>
        <w:ind w:left="5400" w:hanging="360"/>
      </w:pPr>
      <w:rPr>
        <w:rFonts w:ascii="Courier New" w:hAnsi="Courier New" w:cs="Courier New" w:hint="default"/>
      </w:rPr>
    </w:lvl>
    <w:lvl w:ilvl="8" w:tplc="868C0B7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7677FB"/>
    <w:multiLevelType w:val="hybridMultilevel"/>
    <w:tmpl w:val="703871A0"/>
    <w:lvl w:ilvl="0" w:tplc="B978AC84">
      <w:start w:val="1"/>
      <w:numFmt w:val="decimal"/>
      <w:lvlText w:val="%1."/>
      <w:lvlJc w:val="left"/>
      <w:pPr>
        <w:tabs>
          <w:tab w:val="num" w:pos="1080"/>
        </w:tabs>
        <w:ind w:left="1080" w:hanging="360"/>
      </w:pPr>
    </w:lvl>
    <w:lvl w:ilvl="1" w:tplc="B6D237D8">
      <w:start w:val="1"/>
      <w:numFmt w:val="bullet"/>
      <w:lvlText w:val=""/>
      <w:lvlJc w:val="left"/>
      <w:pPr>
        <w:tabs>
          <w:tab w:val="num" w:pos="1800"/>
        </w:tabs>
        <w:ind w:left="1800" w:hanging="360"/>
      </w:pPr>
      <w:rPr>
        <w:rFonts w:ascii="Wingdings" w:hAnsi="Wingdings" w:hint="default"/>
      </w:rPr>
    </w:lvl>
    <w:lvl w:ilvl="2" w:tplc="D4ECD820" w:tentative="1">
      <w:start w:val="1"/>
      <w:numFmt w:val="lowerRoman"/>
      <w:lvlText w:val="%3."/>
      <w:lvlJc w:val="right"/>
      <w:pPr>
        <w:tabs>
          <w:tab w:val="num" w:pos="2520"/>
        </w:tabs>
        <w:ind w:left="2520" w:hanging="180"/>
      </w:pPr>
    </w:lvl>
    <w:lvl w:ilvl="3" w:tplc="0074AAC6" w:tentative="1">
      <w:start w:val="1"/>
      <w:numFmt w:val="decimal"/>
      <w:lvlText w:val="%4."/>
      <w:lvlJc w:val="left"/>
      <w:pPr>
        <w:tabs>
          <w:tab w:val="num" w:pos="3240"/>
        </w:tabs>
        <w:ind w:left="3240" w:hanging="360"/>
      </w:pPr>
    </w:lvl>
    <w:lvl w:ilvl="4" w:tplc="0FF8030E" w:tentative="1">
      <w:start w:val="1"/>
      <w:numFmt w:val="lowerLetter"/>
      <w:lvlText w:val="%5."/>
      <w:lvlJc w:val="left"/>
      <w:pPr>
        <w:tabs>
          <w:tab w:val="num" w:pos="3960"/>
        </w:tabs>
        <w:ind w:left="3960" w:hanging="360"/>
      </w:pPr>
    </w:lvl>
    <w:lvl w:ilvl="5" w:tplc="824629A8" w:tentative="1">
      <w:start w:val="1"/>
      <w:numFmt w:val="lowerRoman"/>
      <w:lvlText w:val="%6."/>
      <w:lvlJc w:val="right"/>
      <w:pPr>
        <w:tabs>
          <w:tab w:val="num" w:pos="4680"/>
        </w:tabs>
        <w:ind w:left="4680" w:hanging="180"/>
      </w:pPr>
    </w:lvl>
    <w:lvl w:ilvl="6" w:tplc="561AACA8" w:tentative="1">
      <w:start w:val="1"/>
      <w:numFmt w:val="decimal"/>
      <w:lvlText w:val="%7."/>
      <w:lvlJc w:val="left"/>
      <w:pPr>
        <w:tabs>
          <w:tab w:val="num" w:pos="5400"/>
        </w:tabs>
        <w:ind w:left="5400" w:hanging="360"/>
      </w:pPr>
    </w:lvl>
    <w:lvl w:ilvl="7" w:tplc="3866048A" w:tentative="1">
      <w:start w:val="1"/>
      <w:numFmt w:val="lowerLetter"/>
      <w:lvlText w:val="%8."/>
      <w:lvlJc w:val="left"/>
      <w:pPr>
        <w:tabs>
          <w:tab w:val="num" w:pos="6120"/>
        </w:tabs>
        <w:ind w:left="6120" w:hanging="360"/>
      </w:pPr>
    </w:lvl>
    <w:lvl w:ilvl="8" w:tplc="87C05C2A" w:tentative="1">
      <w:start w:val="1"/>
      <w:numFmt w:val="lowerRoman"/>
      <w:lvlText w:val="%9."/>
      <w:lvlJc w:val="right"/>
      <w:pPr>
        <w:tabs>
          <w:tab w:val="num" w:pos="6840"/>
        </w:tabs>
        <w:ind w:left="6840" w:hanging="180"/>
      </w:pPr>
    </w:lvl>
  </w:abstractNum>
  <w:abstractNum w:abstractNumId="12" w15:restartNumberingAfterBreak="0">
    <w:nsid w:val="28E520C9"/>
    <w:multiLevelType w:val="hybridMultilevel"/>
    <w:tmpl w:val="DDA001C8"/>
    <w:lvl w:ilvl="0" w:tplc="FFFFFFFF">
      <w:start w:val="1"/>
      <w:numFmt w:val="decimal"/>
      <w:lvlText w:val="%1."/>
      <w:lvlJc w:val="left"/>
      <w:pPr>
        <w:tabs>
          <w:tab w:val="num" w:pos="342"/>
        </w:tabs>
        <w:ind w:left="34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BE2512"/>
    <w:multiLevelType w:val="hybridMultilevel"/>
    <w:tmpl w:val="F314FFCA"/>
    <w:lvl w:ilvl="0" w:tplc="426EEBFA">
      <w:start w:val="1"/>
      <w:numFmt w:val="decimal"/>
      <w:lvlText w:val="%1."/>
      <w:lvlJc w:val="left"/>
      <w:pPr>
        <w:tabs>
          <w:tab w:val="num" w:pos="360"/>
        </w:tabs>
        <w:ind w:left="360" w:hanging="360"/>
      </w:pPr>
    </w:lvl>
    <w:lvl w:ilvl="1" w:tplc="95E4F642" w:tentative="1">
      <w:start w:val="1"/>
      <w:numFmt w:val="lowerLetter"/>
      <w:lvlText w:val="%2."/>
      <w:lvlJc w:val="left"/>
      <w:pPr>
        <w:tabs>
          <w:tab w:val="num" w:pos="1080"/>
        </w:tabs>
        <w:ind w:left="1080" w:hanging="360"/>
      </w:pPr>
    </w:lvl>
    <w:lvl w:ilvl="2" w:tplc="E4EE087C" w:tentative="1">
      <w:start w:val="1"/>
      <w:numFmt w:val="lowerRoman"/>
      <w:lvlText w:val="%3."/>
      <w:lvlJc w:val="right"/>
      <w:pPr>
        <w:tabs>
          <w:tab w:val="num" w:pos="1800"/>
        </w:tabs>
        <w:ind w:left="1800" w:hanging="180"/>
      </w:pPr>
    </w:lvl>
    <w:lvl w:ilvl="3" w:tplc="B794481A" w:tentative="1">
      <w:start w:val="1"/>
      <w:numFmt w:val="decimal"/>
      <w:lvlText w:val="%4."/>
      <w:lvlJc w:val="left"/>
      <w:pPr>
        <w:tabs>
          <w:tab w:val="num" w:pos="2520"/>
        </w:tabs>
        <w:ind w:left="2520" w:hanging="360"/>
      </w:pPr>
    </w:lvl>
    <w:lvl w:ilvl="4" w:tplc="720CBBD8" w:tentative="1">
      <w:start w:val="1"/>
      <w:numFmt w:val="lowerLetter"/>
      <w:lvlText w:val="%5."/>
      <w:lvlJc w:val="left"/>
      <w:pPr>
        <w:tabs>
          <w:tab w:val="num" w:pos="3240"/>
        </w:tabs>
        <w:ind w:left="3240" w:hanging="360"/>
      </w:pPr>
    </w:lvl>
    <w:lvl w:ilvl="5" w:tplc="F306E142" w:tentative="1">
      <w:start w:val="1"/>
      <w:numFmt w:val="lowerRoman"/>
      <w:lvlText w:val="%6."/>
      <w:lvlJc w:val="right"/>
      <w:pPr>
        <w:tabs>
          <w:tab w:val="num" w:pos="3960"/>
        </w:tabs>
        <w:ind w:left="3960" w:hanging="180"/>
      </w:pPr>
    </w:lvl>
    <w:lvl w:ilvl="6" w:tplc="356AA1DA" w:tentative="1">
      <w:start w:val="1"/>
      <w:numFmt w:val="decimal"/>
      <w:lvlText w:val="%7."/>
      <w:lvlJc w:val="left"/>
      <w:pPr>
        <w:tabs>
          <w:tab w:val="num" w:pos="4680"/>
        </w:tabs>
        <w:ind w:left="4680" w:hanging="360"/>
      </w:pPr>
    </w:lvl>
    <w:lvl w:ilvl="7" w:tplc="D89EAE8A" w:tentative="1">
      <w:start w:val="1"/>
      <w:numFmt w:val="lowerLetter"/>
      <w:lvlText w:val="%8."/>
      <w:lvlJc w:val="left"/>
      <w:pPr>
        <w:tabs>
          <w:tab w:val="num" w:pos="5400"/>
        </w:tabs>
        <w:ind w:left="5400" w:hanging="360"/>
      </w:pPr>
    </w:lvl>
    <w:lvl w:ilvl="8" w:tplc="63F8853C" w:tentative="1">
      <w:start w:val="1"/>
      <w:numFmt w:val="lowerRoman"/>
      <w:lvlText w:val="%9."/>
      <w:lvlJc w:val="right"/>
      <w:pPr>
        <w:tabs>
          <w:tab w:val="num" w:pos="6120"/>
        </w:tabs>
        <w:ind w:left="6120" w:hanging="180"/>
      </w:pPr>
    </w:lvl>
  </w:abstractNum>
  <w:abstractNum w:abstractNumId="14" w15:restartNumberingAfterBreak="0">
    <w:nsid w:val="33B25F57"/>
    <w:multiLevelType w:val="hybridMultilevel"/>
    <w:tmpl w:val="BC64D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F24C3"/>
    <w:multiLevelType w:val="hybridMultilevel"/>
    <w:tmpl w:val="39C6A8D4"/>
    <w:lvl w:ilvl="0" w:tplc="4574C404">
      <w:start w:val="1"/>
      <w:numFmt w:val="decimal"/>
      <w:lvlText w:val="%1."/>
      <w:lvlJc w:val="left"/>
      <w:pPr>
        <w:tabs>
          <w:tab w:val="num" w:pos="1080"/>
        </w:tabs>
        <w:ind w:left="1080" w:hanging="360"/>
      </w:pPr>
    </w:lvl>
    <w:lvl w:ilvl="1" w:tplc="6B5AC4F4">
      <w:start w:val="1"/>
      <w:numFmt w:val="decimal"/>
      <w:lvlText w:val="%2."/>
      <w:lvlJc w:val="left"/>
      <w:pPr>
        <w:tabs>
          <w:tab w:val="num" w:pos="1800"/>
        </w:tabs>
        <w:ind w:left="1800" w:hanging="360"/>
      </w:pPr>
    </w:lvl>
    <w:lvl w:ilvl="2" w:tplc="653E59E0" w:tentative="1">
      <w:start w:val="1"/>
      <w:numFmt w:val="lowerRoman"/>
      <w:lvlText w:val="%3."/>
      <w:lvlJc w:val="right"/>
      <w:pPr>
        <w:tabs>
          <w:tab w:val="num" w:pos="2520"/>
        </w:tabs>
        <w:ind w:left="2520" w:hanging="180"/>
      </w:pPr>
    </w:lvl>
    <w:lvl w:ilvl="3" w:tplc="77B4BF78" w:tentative="1">
      <w:start w:val="1"/>
      <w:numFmt w:val="decimal"/>
      <w:lvlText w:val="%4."/>
      <w:lvlJc w:val="left"/>
      <w:pPr>
        <w:tabs>
          <w:tab w:val="num" w:pos="3240"/>
        </w:tabs>
        <w:ind w:left="3240" w:hanging="360"/>
      </w:pPr>
    </w:lvl>
    <w:lvl w:ilvl="4" w:tplc="F4E2255E" w:tentative="1">
      <w:start w:val="1"/>
      <w:numFmt w:val="lowerLetter"/>
      <w:lvlText w:val="%5."/>
      <w:lvlJc w:val="left"/>
      <w:pPr>
        <w:tabs>
          <w:tab w:val="num" w:pos="3960"/>
        </w:tabs>
        <w:ind w:left="3960" w:hanging="360"/>
      </w:pPr>
    </w:lvl>
    <w:lvl w:ilvl="5" w:tplc="DFFA3FB0" w:tentative="1">
      <w:start w:val="1"/>
      <w:numFmt w:val="lowerRoman"/>
      <w:lvlText w:val="%6."/>
      <w:lvlJc w:val="right"/>
      <w:pPr>
        <w:tabs>
          <w:tab w:val="num" w:pos="4680"/>
        </w:tabs>
        <w:ind w:left="4680" w:hanging="180"/>
      </w:pPr>
    </w:lvl>
    <w:lvl w:ilvl="6" w:tplc="B8AC4AD0" w:tentative="1">
      <w:start w:val="1"/>
      <w:numFmt w:val="decimal"/>
      <w:lvlText w:val="%7."/>
      <w:lvlJc w:val="left"/>
      <w:pPr>
        <w:tabs>
          <w:tab w:val="num" w:pos="5400"/>
        </w:tabs>
        <w:ind w:left="5400" w:hanging="360"/>
      </w:pPr>
    </w:lvl>
    <w:lvl w:ilvl="7" w:tplc="7B0258A0" w:tentative="1">
      <w:start w:val="1"/>
      <w:numFmt w:val="lowerLetter"/>
      <w:lvlText w:val="%8."/>
      <w:lvlJc w:val="left"/>
      <w:pPr>
        <w:tabs>
          <w:tab w:val="num" w:pos="6120"/>
        </w:tabs>
        <w:ind w:left="6120" w:hanging="360"/>
      </w:pPr>
    </w:lvl>
    <w:lvl w:ilvl="8" w:tplc="5198A4F8" w:tentative="1">
      <w:start w:val="1"/>
      <w:numFmt w:val="lowerRoman"/>
      <w:lvlText w:val="%9."/>
      <w:lvlJc w:val="right"/>
      <w:pPr>
        <w:tabs>
          <w:tab w:val="num" w:pos="6840"/>
        </w:tabs>
        <w:ind w:left="6840" w:hanging="180"/>
      </w:pPr>
    </w:lvl>
  </w:abstractNum>
  <w:abstractNum w:abstractNumId="16" w15:restartNumberingAfterBreak="0">
    <w:nsid w:val="37491EAB"/>
    <w:multiLevelType w:val="hybridMultilevel"/>
    <w:tmpl w:val="93F81C78"/>
    <w:lvl w:ilvl="0" w:tplc="B03A22AE">
      <w:start w:val="1"/>
      <w:numFmt w:val="decimal"/>
      <w:lvlText w:val="%1."/>
      <w:lvlJc w:val="left"/>
      <w:pPr>
        <w:tabs>
          <w:tab w:val="num" w:pos="360"/>
        </w:tabs>
        <w:ind w:left="360" w:hanging="360"/>
      </w:pPr>
    </w:lvl>
    <w:lvl w:ilvl="1" w:tplc="E166C9CC" w:tentative="1">
      <w:start w:val="1"/>
      <w:numFmt w:val="lowerLetter"/>
      <w:lvlText w:val="%2."/>
      <w:lvlJc w:val="left"/>
      <w:pPr>
        <w:tabs>
          <w:tab w:val="num" w:pos="1080"/>
        </w:tabs>
        <w:ind w:left="1080" w:hanging="360"/>
      </w:pPr>
    </w:lvl>
    <w:lvl w:ilvl="2" w:tplc="3BD019F2" w:tentative="1">
      <w:start w:val="1"/>
      <w:numFmt w:val="lowerRoman"/>
      <w:lvlText w:val="%3."/>
      <w:lvlJc w:val="right"/>
      <w:pPr>
        <w:tabs>
          <w:tab w:val="num" w:pos="1800"/>
        </w:tabs>
        <w:ind w:left="1800" w:hanging="180"/>
      </w:pPr>
    </w:lvl>
    <w:lvl w:ilvl="3" w:tplc="DF741564" w:tentative="1">
      <w:start w:val="1"/>
      <w:numFmt w:val="decimal"/>
      <w:lvlText w:val="%4."/>
      <w:lvlJc w:val="left"/>
      <w:pPr>
        <w:tabs>
          <w:tab w:val="num" w:pos="2520"/>
        </w:tabs>
        <w:ind w:left="2520" w:hanging="360"/>
      </w:pPr>
    </w:lvl>
    <w:lvl w:ilvl="4" w:tplc="0E4A9AC0" w:tentative="1">
      <w:start w:val="1"/>
      <w:numFmt w:val="lowerLetter"/>
      <w:lvlText w:val="%5."/>
      <w:lvlJc w:val="left"/>
      <w:pPr>
        <w:tabs>
          <w:tab w:val="num" w:pos="3240"/>
        </w:tabs>
        <w:ind w:left="3240" w:hanging="360"/>
      </w:pPr>
    </w:lvl>
    <w:lvl w:ilvl="5" w:tplc="4AA61E70" w:tentative="1">
      <w:start w:val="1"/>
      <w:numFmt w:val="lowerRoman"/>
      <w:lvlText w:val="%6."/>
      <w:lvlJc w:val="right"/>
      <w:pPr>
        <w:tabs>
          <w:tab w:val="num" w:pos="3960"/>
        </w:tabs>
        <w:ind w:left="3960" w:hanging="180"/>
      </w:pPr>
    </w:lvl>
    <w:lvl w:ilvl="6" w:tplc="1580188A" w:tentative="1">
      <w:start w:val="1"/>
      <w:numFmt w:val="decimal"/>
      <w:lvlText w:val="%7."/>
      <w:lvlJc w:val="left"/>
      <w:pPr>
        <w:tabs>
          <w:tab w:val="num" w:pos="4680"/>
        </w:tabs>
        <w:ind w:left="4680" w:hanging="360"/>
      </w:pPr>
    </w:lvl>
    <w:lvl w:ilvl="7" w:tplc="CAB894C4" w:tentative="1">
      <w:start w:val="1"/>
      <w:numFmt w:val="lowerLetter"/>
      <w:lvlText w:val="%8."/>
      <w:lvlJc w:val="left"/>
      <w:pPr>
        <w:tabs>
          <w:tab w:val="num" w:pos="5400"/>
        </w:tabs>
        <w:ind w:left="5400" w:hanging="360"/>
      </w:pPr>
    </w:lvl>
    <w:lvl w:ilvl="8" w:tplc="BDD0609A" w:tentative="1">
      <w:start w:val="1"/>
      <w:numFmt w:val="lowerRoman"/>
      <w:lvlText w:val="%9."/>
      <w:lvlJc w:val="right"/>
      <w:pPr>
        <w:tabs>
          <w:tab w:val="num" w:pos="6120"/>
        </w:tabs>
        <w:ind w:left="6120" w:hanging="180"/>
      </w:pPr>
    </w:lvl>
  </w:abstractNum>
  <w:abstractNum w:abstractNumId="17" w15:restartNumberingAfterBreak="0">
    <w:nsid w:val="38C8064C"/>
    <w:multiLevelType w:val="hybridMultilevel"/>
    <w:tmpl w:val="717AE8F4"/>
    <w:lvl w:ilvl="0" w:tplc="00A8807E">
      <w:start w:val="1"/>
      <w:numFmt w:val="decimal"/>
      <w:lvlText w:val="%1."/>
      <w:lvlJc w:val="left"/>
      <w:pPr>
        <w:tabs>
          <w:tab w:val="num" w:pos="1080"/>
        </w:tabs>
        <w:ind w:left="1080" w:hanging="360"/>
      </w:pPr>
      <w:rPr>
        <w:rFonts w:hint="default"/>
      </w:rPr>
    </w:lvl>
    <w:lvl w:ilvl="1" w:tplc="DF344E3E">
      <w:start w:val="1"/>
      <w:numFmt w:val="bullet"/>
      <w:lvlText w:val="o"/>
      <w:lvlJc w:val="left"/>
      <w:pPr>
        <w:tabs>
          <w:tab w:val="num" w:pos="1080"/>
        </w:tabs>
        <w:ind w:left="1080" w:hanging="360"/>
      </w:pPr>
      <w:rPr>
        <w:rFonts w:ascii="Courier New" w:hAnsi="Courier New" w:cs="Courier New" w:hint="default"/>
      </w:rPr>
    </w:lvl>
    <w:lvl w:ilvl="2" w:tplc="FFC61144" w:tentative="1">
      <w:start w:val="1"/>
      <w:numFmt w:val="bullet"/>
      <w:lvlText w:val=""/>
      <w:lvlJc w:val="left"/>
      <w:pPr>
        <w:tabs>
          <w:tab w:val="num" w:pos="1800"/>
        </w:tabs>
        <w:ind w:left="1800" w:hanging="360"/>
      </w:pPr>
      <w:rPr>
        <w:rFonts w:ascii="Wingdings" w:hAnsi="Wingdings" w:hint="default"/>
      </w:rPr>
    </w:lvl>
    <w:lvl w:ilvl="3" w:tplc="9E9C403C" w:tentative="1">
      <w:start w:val="1"/>
      <w:numFmt w:val="bullet"/>
      <w:lvlText w:val=""/>
      <w:lvlJc w:val="left"/>
      <w:pPr>
        <w:tabs>
          <w:tab w:val="num" w:pos="2520"/>
        </w:tabs>
        <w:ind w:left="2520" w:hanging="360"/>
      </w:pPr>
      <w:rPr>
        <w:rFonts w:ascii="Symbol" w:hAnsi="Symbol" w:hint="default"/>
      </w:rPr>
    </w:lvl>
    <w:lvl w:ilvl="4" w:tplc="C3F65B06" w:tentative="1">
      <w:start w:val="1"/>
      <w:numFmt w:val="bullet"/>
      <w:lvlText w:val="o"/>
      <w:lvlJc w:val="left"/>
      <w:pPr>
        <w:tabs>
          <w:tab w:val="num" w:pos="3240"/>
        </w:tabs>
        <w:ind w:left="3240" w:hanging="360"/>
      </w:pPr>
      <w:rPr>
        <w:rFonts w:ascii="Courier New" w:hAnsi="Courier New" w:cs="Courier New" w:hint="default"/>
      </w:rPr>
    </w:lvl>
    <w:lvl w:ilvl="5" w:tplc="6B0405FA" w:tentative="1">
      <w:start w:val="1"/>
      <w:numFmt w:val="bullet"/>
      <w:lvlText w:val=""/>
      <w:lvlJc w:val="left"/>
      <w:pPr>
        <w:tabs>
          <w:tab w:val="num" w:pos="3960"/>
        </w:tabs>
        <w:ind w:left="3960" w:hanging="360"/>
      </w:pPr>
      <w:rPr>
        <w:rFonts w:ascii="Wingdings" w:hAnsi="Wingdings" w:hint="default"/>
      </w:rPr>
    </w:lvl>
    <w:lvl w:ilvl="6" w:tplc="A2785A90" w:tentative="1">
      <w:start w:val="1"/>
      <w:numFmt w:val="bullet"/>
      <w:lvlText w:val=""/>
      <w:lvlJc w:val="left"/>
      <w:pPr>
        <w:tabs>
          <w:tab w:val="num" w:pos="4680"/>
        </w:tabs>
        <w:ind w:left="4680" w:hanging="360"/>
      </w:pPr>
      <w:rPr>
        <w:rFonts w:ascii="Symbol" w:hAnsi="Symbol" w:hint="default"/>
      </w:rPr>
    </w:lvl>
    <w:lvl w:ilvl="7" w:tplc="C01ECBD6" w:tentative="1">
      <w:start w:val="1"/>
      <w:numFmt w:val="bullet"/>
      <w:lvlText w:val="o"/>
      <w:lvlJc w:val="left"/>
      <w:pPr>
        <w:tabs>
          <w:tab w:val="num" w:pos="5400"/>
        </w:tabs>
        <w:ind w:left="5400" w:hanging="360"/>
      </w:pPr>
      <w:rPr>
        <w:rFonts w:ascii="Courier New" w:hAnsi="Courier New" w:cs="Courier New" w:hint="default"/>
      </w:rPr>
    </w:lvl>
    <w:lvl w:ilvl="8" w:tplc="44E8D6F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A47483"/>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91F7B81"/>
    <w:multiLevelType w:val="hybridMultilevel"/>
    <w:tmpl w:val="D0422D52"/>
    <w:lvl w:ilvl="0" w:tplc="3BA6DF44">
      <w:start w:val="1"/>
      <w:numFmt w:val="decimal"/>
      <w:lvlText w:val="%1."/>
      <w:lvlJc w:val="left"/>
      <w:pPr>
        <w:tabs>
          <w:tab w:val="num" w:pos="720"/>
        </w:tabs>
        <w:ind w:left="720" w:hanging="360"/>
      </w:pPr>
    </w:lvl>
    <w:lvl w:ilvl="1" w:tplc="DA1C1BCC" w:tentative="1">
      <w:start w:val="1"/>
      <w:numFmt w:val="lowerLetter"/>
      <w:lvlText w:val="%2."/>
      <w:lvlJc w:val="left"/>
      <w:pPr>
        <w:tabs>
          <w:tab w:val="num" w:pos="1440"/>
        </w:tabs>
        <w:ind w:left="1440" w:hanging="360"/>
      </w:pPr>
    </w:lvl>
    <w:lvl w:ilvl="2" w:tplc="A21A6FA8" w:tentative="1">
      <w:start w:val="1"/>
      <w:numFmt w:val="lowerRoman"/>
      <w:lvlText w:val="%3."/>
      <w:lvlJc w:val="right"/>
      <w:pPr>
        <w:tabs>
          <w:tab w:val="num" w:pos="2160"/>
        </w:tabs>
        <w:ind w:left="2160" w:hanging="180"/>
      </w:pPr>
    </w:lvl>
    <w:lvl w:ilvl="3" w:tplc="F5AEBD7E" w:tentative="1">
      <w:start w:val="1"/>
      <w:numFmt w:val="decimal"/>
      <w:lvlText w:val="%4."/>
      <w:lvlJc w:val="left"/>
      <w:pPr>
        <w:tabs>
          <w:tab w:val="num" w:pos="2880"/>
        </w:tabs>
        <w:ind w:left="2880" w:hanging="360"/>
      </w:pPr>
    </w:lvl>
    <w:lvl w:ilvl="4" w:tplc="35EE6EB6" w:tentative="1">
      <w:start w:val="1"/>
      <w:numFmt w:val="lowerLetter"/>
      <w:lvlText w:val="%5."/>
      <w:lvlJc w:val="left"/>
      <w:pPr>
        <w:tabs>
          <w:tab w:val="num" w:pos="3600"/>
        </w:tabs>
        <w:ind w:left="3600" w:hanging="360"/>
      </w:pPr>
    </w:lvl>
    <w:lvl w:ilvl="5" w:tplc="AEC8BEA4" w:tentative="1">
      <w:start w:val="1"/>
      <w:numFmt w:val="lowerRoman"/>
      <w:lvlText w:val="%6."/>
      <w:lvlJc w:val="right"/>
      <w:pPr>
        <w:tabs>
          <w:tab w:val="num" w:pos="4320"/>
        </w:tabs>
        <w:ind w:left="4320" w:hanging="180"/>
      </w:pPr>
    </w:lvl>
    <w:lvl w:ilvl="6" w:tplc="16A8794C" w:tentative="1">
      <w:start w:val="1"/>
      <w:numFmt w:val="decimal"/>
      <w:lvlText w:val="%7."/>
      <w:lvlJc w:val="left"/>
      <w:pPr>
        <w:tabs>
          <w:tab w:val="num" w:pos="5040"/>
        </w:tabs>
        <w:ind w:left="5040" w:hanging="360"/>
      </w:pPr>
    </w:lvl>
    <w:lvl w:ilvl="7" w:tplc="FA3EB786" w:tentative="1">
      <w:start w:val="1"/>
      <w:numFmt w:val="lowerLetter"/>
      <w:lvlText w:val="%8."/>
      <w:lvlJc w:val="left"/>
      <w:pPr>
        <w:tabs>
          <w:tab w:val="num" w:pos="5760"/>
        </w:tabs>
        <w:ind w:left="5760" w:hanging="360"/>
      </w:pPr>
    </w:lvl>
    <w:lvl w:ilvl="8" w:tplc="385A6564" w:tentative="1">
      <w:start w:val="1"/>
      <w:numFmt w:val="lowerRoman"/>
      <w:lvlText w:val="%9."/>
      <w:lvlJc w:val="right"/>
      <w:pPr>
        <w:tabs>
          <w:tab w:val="num" w:pos="6480"/>
        </w:tabs>
        <w:ind w:left="6480" w:hanging="180"/>
      </w:pPr>
    </w:lvl>
  </w:abstractNum>
  <w:abstractNum w:abstractNumId="20" w15:restartNumberingAfterBreak="0">
    <w:nsid w:val="494520FF"/>
    <w:multiLevelType w:val="hybridMultilevel"/>
    <w:tmpl w:val="089C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E2CDE"/>
    <w:multiLevelType w:val="hybridMultilevel"/>
    <w:tmpl w:val="79ECDACE"/>
    <w:lvl w:ilvl="0" w:tplc="0409000F">
      <w:start w:val="1"/>
      <w:numFmt w:val="decimal"/>
      <w:lvlText w:val="%1."/>
      <w:lvlJc w:val="left"/>
      <w:pPr>
        <w:ind w:left="720" w:hanging="360"/>
      </w:pPr>
    </w:lvl>
    <w:lvl w:ilvl="1" w:tplc="D4A686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86E3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4766D18"/>
    <w:multiLevelType w:val="hybridMultilevel"/>
    <w:tmpl w:val="D51E96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6AB259C"/>
    <w:multiLevelType w:val="hybridMultilevel"/>
    <w:tmpl w:val="14043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43532B"/>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F31333F"/>
    <w:multiLevelType w:val="hybridMultilevel"/>
    <w:tmpl w:val="87AA29AE"/>
    <w:lvl w:ilvl="0" w:tplc="78F6D736">
      <w:start w:val="1"/>
      <w:numFmt w:val="decimal"/>
      <w:lvlText w:val="%1."/>
      <w:lvlJc w:val="left"/>
      <w:pPr>
        <w:tabs>
          <w:tab w:val="num" w:pos="1080"/>
        </w:tabs>
        <w:ind w:left="1080" w:hanging="360"/>
      </w:pPr>
    </w:lvl>
    <w:lvl w:ilvl="1" w:tplc="F078BE9E" w:tentative="1">
      <w:start w:val="1"/>
      <w:numFmt w:val="lowerLetter"/>
      <w:lvlText w:val="%2."/>
      <w:lvlJc w:val="left"/>
      <w:pPr>
        <w:tabs>
          <w:tab w:val="num" w:pos="1800"/>
        </w:tabs>
        <w:ind w:left="1800" w:hanging="360"/>
      </w:pPr>
    </w:lvl>
    <w:lvl w:ilvl="2" w:tplc="234EB654" w:tentative="1">
      <w:start w:val="1"/>
      <w:numFmt w:val="lowerRoman"/>
      <w:lvlText w:val="%3."/>
      <w:lvlJc w:val="right"/>
      <w:pPr>
        <w:tabs>
          <w:tab w:val="num" w:pos="2520"/>
        </w:tabs>
        <w:ind w:left="2520" w:hanging="180"/>
      </w:pPr>
    </w:lvl>
    <w:lvl w:ilvl="3" w:tplc="30B2AA3E" w:tentative="1">
      <w:start w:val="1"/>
      <w:numFmt w:val="decimal"/>
      <w:lvlText w:val="%4."/>
      <w:lvlJc w:val="left"/>
      <w:pPr>
        <w:tabs>
          <w:tab w:val="num" w:pos="3240"/>
        </w:tabs>
        <w:ind w:left="3240" w:hanging="360"/>
      </w:pPr>
    </w:lvl>
    <w:lvl w:ilvl="4" w:tplc="79A0877E" w:tentative="1">
      <w:start w:val="1"/>
      <w:numFmt w:val="lowerLetter"/>
      <w:lvlText w:val="%5."/>
      <w:lvlJc w:val="left"/>
      <w:pPr>
        <w:tabs>
          <w:tab w:val="num" w:pos="3960"/>
        </w:tabs>
        <w:ind w:left="3960" w:hanging="360"/>
      </w:pPr>
    </w:lvl>
    <w:lvl w:ilvl="5" w:tplc="8DE8941E" w:tentative="1">
      <w:start w:val="1"/>
      <w:numFmt w:val="lowerRoman"/>
      <w:lvlText w:val="%6."/>
      <w:lvlJc w:val="right"/>
      <w:pPr>
        <w:tabs>
          <w:tab w:val="num" w:pos="4680"/>
        </w:tabs>
        <w:ind w:left="4680" w:hanging="180"/>
      </w:pPr>
    </w:lvl>
    <w:lvl w:ilvl="6" w:tplc="C99E2D90" w:tentative="1">
      <w:start w:val="1"/>
      <w:numFmt w:val="decimal"/>
      <w:lvlText w:val="%7."/>
      <w:lvlJc w:val="left"/>
      <w:pPr>
        <w:tabs>
          <w:tab w:val="num" w:pos="5400"/>
        </w:tabs>
        <w:ind w:left="5400" w:hanging="360"/>
      </w:pPr>
    </w:lvl>
    <w:lvl w:ilvl="7" w:tplc="712AE9A8" w:tentative="1">
      <w:start w:val="1"/>
      <w:numFmt w:val="lowerLetter"/>
      <w:lvlText w:val="%8."/>
      <w:lvlJc w:val="left"/>
      <w:pPr>
        <w:tabs>
          <w:tab w:val="num" w:pos="6120"/>
        </w:tabs>
        <w:ind w:left="6120" w:hanging="360"/>
      </w:pPr>
    </w:lvl>
    <w:lvl w:ilvl="8" w:tplc="8AD44894" w:tentative="1">
      <w:start w:val="1"/>
      <w:numFmt w:val="lowerRoman"/>
      <w:lvlText w:val="%9."/>
      <w:lvlJc w:val="right"/>
      <w:pPr>
        <w:tabs>
          <w:tab w:val="num" w:pos="6840"/>
        </w:tabs>
        <w:ind w:left="6840" w:hanging="180"/>
      </w:pPr>
    </w:lvl>
  </w:abstractNum>
  <w:abstractNum w:abstractNumId="27" w15:restartNumberingAfterBreak="0">
    <w:nsid w:val="632A19A2"/>
    <w:multiLevelType w:val="multilevel"/>
    <w:tmpl w:val="3286A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301B76"/>
    <w:multiLevelType w:val="multilevel"/>
    <w:tmpl w:val="2FB45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1D0B19"/>
    <w:multiLevelType w:val="hybridMultilevel"/>
    <w:tmpl w:val="C0F03834"/>
    <w:lvl w:ilvl="0" w:tplc="4FF62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2F21D4"/>
    <w:multiLevelType w:val="hybridMultilevel"/>
    <w:tmpl w:val="0D2A5F80"/>
    <w:lvl w:ilvl="0" w:tplc="95463034">
      <w:start w:val="1"/>
      <w:numFmt w:val="decimal"/>
      <w:lvlText w:val="%1."/>
      <w:lvlJc w:val="left"/>
      <w:pPr>
        <w:tabs>
          <w:tab w:val="num" w:pos="360"/>
        </w:tabs>
        <w:ind w:left="360" w:hanging="360"/>
      </w:pPr>
    </w:lvl>
    <w:lvl w:ilvl="1" w:tplc="C19CFE34" w:tentative="1">
      <w:start w:val="1"/>
      <w:numFmt w:val="lowerLetter"/>
      <w:lvlText w:val="%2."/>
      <w:lvlJc w:val="left"/>
      <w:pPr>
        <w:tabs>
          <w:tab w:val="num" w:pos="1080"/>
        </w:tabs>
        <w:ind w:left="1080" w:hanging="360"/>
      </w:pPr>
    </w:lvl>
    <w:lvl w:ilvl="2" w:tplc="95125A1E" w:tentative="1">
      <w:start w:val="1"/>
      <w:numFmt w:val="lowerRoman"/>
      <w:lvlText w:val="%3."/>
      <w:lvlJc w:val="right"/>
      <w:pPr>
        <w:tabs>
          <w:tab w:val="num" w:pos="1800"/>
        </w:tabs>
        <w:ind w:left="1800" w:hanging="180"/>
      </w:pPr>
    </w:lvl>
    <w:lvl w:ilvl="3" w:tplc="938495AA" w:tentative="1">
      <w:start w:val="1"/>
      <w:numFmt w:val="decimal"/>
      <w:lvlText w:val="%4."/>
      <w:lvlJc w:val="left"/>
      <w:pPr>
        <w:tabs>
          <w:tab w:val="num" w:pos="2520"/>
        </w:tabs>
        <w:ind w:left="2520" w:hanging="360"/>
      </w:pPr>
    </w:lvl>
    <w:lvl w:ilvl="4" w:tplc="17AC6154" w:tentative="1">
      <w:start w:val="1"/>
      <w:numFmt w:val="lowerLetter"/>
      <w:lvlText w:val="%5."/>
      <w:lvlJc w:val="left"/>
      <w:pPr>
        <w:tabs>
          <w:tab w:val="num" w:pos="3240"/>
        </w:tabs>
        <w:ind w:left="3240" w:hanging="360"/>
      </w:pPr>
    </w:lvl>
    <w:lvl w:ilvl="5" w:tplc="4A9A6C16" w:tentative="1">
      <w:start w:val="1"/>
      <w:numFmt w:val="lowerRoman"/>
      <w:lvlText w:val="%6."/>
      <w:lvlJc w:val="right"/>
      <w:pPr>
        <w:tabs>
          <w:tab w:val="num" w:pos="3960"/>
        </w:tabs>
        <w:ind w:left="3960" w:hanging="180"/>
      </w:pPr>
    </w:lvl>
    <w:lvl w:ilvl="6" w:tplc="085E6A98" w:tentative="1">
      <w:start w:val="1"/>
      <w:numFmt w:val="decimal"/>
      <w:lvlText w:val="%7."/>
      <w:lvlJc w:val="left"/>
      <w:pPr>
        <w:tabs>
          <w:tab w:val="num" w:pos="4680"/>
        </w:tabs>
        <w:ind w:left="4680" w:hanging="360"/>
      </w:pPr>
    </w:lvl>
    <w:lvl w:ilvl="7" w:tplc="B728EF8E" w:tentative="1">
      <w:start w:val="1"/>
      <w:numFmt w:val="lowerLetter"/>
      <w:lvlText w:val="%8."/>
      <w:lvlJc w:val="left"/>
      <w:pPr>
        <w:tabs>
          <w:tab w:val="num" w:pos="5400"/>
        </w:tabs>
        <w:ind w:left="5400" w:hanging="360"/>
      </w:pPr>
    </w:lvl>
    <w:lvl w:ilvl="8" w:tplc="CC4C018C" w:tentative="1">
      <w:start w:val="1"/>
      <w:numFmt w:val="lowerRoman"/>
      <w:lvlText w:val="%9."/>
      <w:lvlJc w:val="right"/>
      <w:pPr>
        <w:tabs>
          <w:tab w:val="num" w:pos="6120"/>
        </w:tabs>
        <w:ind w:left="6120" w:hanging="180"/>
      </w:pPr>
    </w:lvl>
  </w:abstractNum>
  <w:abstractNum w:abstractNumId="31" w15:restartNumberingAfterBreak="0">
    <w:nsid w:val="790F74B2"/>
    <w:multiLevelType w:val="hybridMultilevel"/>
    <w:tmpl w:val="37C4DE70"/>
    <w:lvl w:ilvl="0" w:tplc="FFFFFFFF">
      <w:start w:val="1"/>
      <w:numFmt w:val="decimal"/>
      <w:lvlText w:val="%1."/>
      <w:lvlJc w:val="left"/>
      <w:pPr>
        <w:tabs>
          <w:tab w:val="num" w:pos="342"/>
        </w:tabs>
        <w:ind w:left="34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BA22FB"/>
    <w:multiLevelType w:val="hybridMultilevel"/>
    <w:tmpl w:val="6DA02524"/>
    <w:lvl w:ilvl="0" w:tplc="27F07D12">
      <w:start w:val="1"/>
      <w:numFmt w:val="decimal"/>
      <w:lvlText w:val="%1."/>
      <w:lvlJc w:val="left"/>
      <w:pPr>
        <w:tabs>
          <w:tab w:val="num" w:pos="360"/>
        </w:tabs>
        <w:ind w:left="360" w:hanging="360"/>
      </w:pPr>
    </w:lvl>
    <w:lvl w:ilvl="1" w:tplc="AC5CF532" w:tentative="1">
      <w:start w:val="1"/>
      <w:numFmt w:val="lowerLetter"/>
      <w:lvlText w:val="%2."/>
      <w:lvlJc w:val="left"/>
      <w:pPr>
        <w:tabs>
          <w:tab w:val="num" w:pos="1080"/>
        </w:tabs>
        <w:ind w:left="1080" w:hanging="360"/>
      </w:pPr>
    </w:lvl>
    <w:lvl w:ilvl="2" w:tplc="14A2EC66" w:tentative="1">
      <w:start w:val="1"/>
      <w:numFmt w:val="lowerRoman"/>
      <w:lvlText w:val="%3."/>
      <w:lvlJc w:val="right"/>
      <w:pPr>
        <w:tabs>
          <w:tab w:val="num" w:pos="1800"/>
        </w:tabs>
        <w:ind w:left="1800" w:hanging="180"/>
      </w:pPr>
    </w:lvl>
    <w:lvl w:ilvl="3" w:tplc="C4240A5A" w:tentative="1">
      <w:start w:val="1"/>
      <w:numFmt w:val="decimal"/>
      <w:lvlText w:val="%4."/>
      <w:lvlJc w:val="left"/>
      <w:pPr>
        <w:tabs>
          <w:tab w:val="num" w:pos="2520"/>
        </w:tabs>
        <w:ind w:left="2520" w:hanging="360"/>
      </w:pPr>
    </w:lvl>
    <w:lvl w:ilvl="4" w:tplc="9294E394" w:tentative="1">
      <w:start w:val="1"/>
      <w:numFmt w:val="lowerLetter"/>
      <w:lvlText w:val="%5."/>
      <w:lvlJc w:val="left"/>
      <w:pPr>
        <w:tabs>
          <w:tab w:val="num" w:pos="3240"/>
        </w:tabs>
        <w:ind w:left="3240" w:hanging="360"/>
      </w:pPr>
    </w:lvl>
    <w:lvl w:ilvl="5" w:tplc="47B8AE3C" w:tentative="1">
      <w:start w:val="1"/>
      <w:numFmt w:val="lowerRoman"/>
      <w:lvlText w:val="%6."/>
      <w:lvlJc w:val="right"/>
      <w:pPr>
        <w:tabs>
          <w:tab w:val="num" w:pos="3960"/>
        </w:tabs>
        <w:ind w:left="3960" w:hanging="180"/>
      </w:pPr>
    </w:lvl>
    <w:lvl w:ilvl="6" w:tplc="BE902F14" w:tentative="1">
      <w:start w:val="1"/>
      <w:numFmt w:val="decimal"/>
      <w:lvlText w:val="%7."/>
      <w:lvlJc w:val="left"/>
      <w:pPr>
        <w:tabs>
          <w:tab w:val="num" w:pos="4680"/>
        </w:tabs>
        <w:ind w:left="4680" w:hanging="360"/>
      </w:pPr>
    </w:lvl>
    <w:lvl w:ilvl="7" w:tplc="94DA05BA" w:tentative="1">
      <w:start w:val="1"/>
      <w:numFmt w:val="lowerLetter"/>
      <w:lvlText w:val="%8."/>
      <w:lvlJc w:val="left"/>
      <w:pPr>
        <w:tabs>
          <w:tab w:val="num" w:pos="5400"/>
        </w:tabs>
        <w:ind w:left="5400" w:hanging="360"/>
      </w:pPr>
    </w:lvl>
    <w:lvl w:ilvl="8" w:tplc="25EC1678" w:tentative="1">
      <w:start w:val="1"/>
      <w:numFmt w:val="lowerRoman"/>
      <w:lvlText w:val="%9."/>
      <w:lvlJc w:val="right"/>
      <w:pPr>
        <w:tabs>
          <w:tab w:val="num" w:pos="6120"/>
        </w:tabs>
        <w:ind w:left="6120" w:hanging="180"/>
      </w:pPr>
    </w:lvl>
  </w:abstractNum>
  <w:num w:numId="1" w16cid:durableId="1044403435">
    <w:abstractNumId w:val="10"/>
  </w:num>
  <w:num w:numId="2" w16cid:durableId="1970083363">
    <w:abstractNumId w:val="5"/>
  </w:num>
  <w:num w:numId="3" w16cid:durableId="1631007839">
    <w:abstractNumId w:val="11"/>
  </w:num>
  <w:num w:numId="4" w16cid:durableId="1684672182">
    <w:abstractNumId w:val="30"/>
  </w:num>
  <w:num w:numId="5" w16cid:durableId="2097434148">
    <w:abstractNumId w:val="15"/>
  </w:num>
  <w:num w:numId="6" w16cid:durableId="11612885">
    <w:abstractNumId w:val="6"/>
  </w:num>
  <w:num w:numId="7" w16cid:durableId="1701467615">
    <w:abstractNumId w:val="17"/>
  </w:num>
  <w:num w:numId="8" w16cid:durableId="378672819">
    <w:abstractNumId w:val="26"/>
  </w:num>
  <w:num w:numId="9" w16cid:durableId="242178115">
    <w:abstractNumId w:val="9"/>
  </w:num>
  <w:num w:numId="10" w16cid:durableId="1226144873">
    <w:abstractNumId w:val="2"/>
  </w:num>
  <w:num w:numId="11" w16cid:durableId="493495842">
    <w:abstractNumId w:val="32"/>
  </w:num>
  <w:num w:numId="12" w16cid:durableId="237904372">
    <w:abstractNumId w:val="19"/>
  </w:num>
  <w:num w:numId="13" w16cid:durableId="977807045">
    <w:abstractNumId w:val="1"/>
  </w:num>
  <w:num w:numId="14" w16cid:durableId="474837295">
    <w:abstractNumId w:val="13"/>
  </w:num>
  <w:num w:numId="15" w16cid:durableId="1678651418">
    <w:abstractNumId w:val="16"/>
  </w:num>
  <w:num w:numId="16" w16cid:durableId="623080559">
    <w:abstractNumId w:val="0"/>
  </w:num>
  <w:num w:numId="17" w16cid:durableId="355154620">
    <w:abstractNumId w:val="25"/>
  </w:num>
  <w:num w:numId="18" w16cid:durableId="2096317063">
    <w:abstractNumId w:val="22"/>
  </w:num>
  <w:num w:numId="19" w16cid:durableId="34813377">
    <w:abstractNumId w:val="18"/>
  </w:num>
  <w:num w:numId="20" w16cid:durableId="2112773810">
    <w:abstractNumId w:val="4"/>
  </w:num>
  <w:num w:numId="21" w16cid:durableId="295113466">
    <w:abstractNumId w:val="7"/>
  </w:num>
  <w:num w:numId="22" w16cid:durableId="1065421106">
    <w:abstractNumId w:val="27"/>
  </w:num>
  <w:num w:numId="23" w16cid:durableId="1671637002">
    <w:abstractNumId w:val="28"/>
  </w:num>
  <w:num w:numId="24" w16cid:durableId="805125223">
    <w:abstractNumId w:val="3"/>
  </w:num>
  <w:num w:numId="25" w16cid:durableId="96871285">
    <w:abstractNumId w:val="23"/>
  </w:num>
  <w:num w:numId="26" w16cid:durableId="43138629">
    <w:abstractNumId w:val="24"/>
  </w:num>
  <w:num w:numId="27" w16cid:durableId="285310243">
    <w:abstractNumId w:val="12"/>
  </w:num>
  <w:num w:numId="28" w16cid:durableId="243105008">
    <w:abstractNumId w:val="8"/>
  </w:num>
  <w:num w:numId="29" w16cid:durableId="1522671232">
    <w:abstractNumId w:val="31"/>
  </w:num>
  <w:num w:numId="30" w16cid:durableId="168493480">
    <w:abstractNumId w:val="21"/>
  </w:num>
  <w:num w:numId="31" w16cid:durableId="1289966955">
    <w:abstractNumId w:val="14"/>
  </w:num>
  <w:num w:numId="32" w16cid:durableId="1748729144">
    <w:abstractNumId w:val="29"/>
  </w:num>
  <w:num w:numId="33" w16cid:durableId="632323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0C"/>
    <w:rsid w:val="00043BBC"/>
    <w:rsid w:val="00051BE3"/>
    <w:rsid w:val="000520AA"/>
    <w:rsid w:val="000676B6"/>
    <w:rsid w:val="00074F4B"/>
    <w:rsid w:val="00081C2E"/>
    <w:rsid w:val="000E4DCC"/>
    <w:rsid w:val="000E73C2"/>
    <w:rsid w:val="00104FD6"/>
    <w:rsid w:val="00105243"/>
    <w:rsid w:val="00122D61"/>
    <w:rsid w:val="00141173"/>
    <w:rsid w:val="00145794"/>
    <w:rsid w:val="0017722D"/>
    <w:rsid w:val="00181091"/>
    <w:rsid w:val="00190CD0"/>
    <w:rsid w:val="00191AE5"/>
    <w:rsid w:val="001E74EA"/>
    <w:rsid w:val="002038D7"/>
    <w:rsid w:val="00212030"/>
    <w:rsid w:val="002200D2"/>
    <w:rsid w:val="00234735"/>
    <w:rsid w:val="00241F3E"/>
    <w:rsid w:val="002576FA"/>
    <w:rsid w:val="00263BED"/>
    <w:rsid w:val="002C5302"/>
    <w:rsid w:val="002C76B9"/>
    <w:rsid w:val="002E42D3"/>
    <w:rsid w:val="002E78DD"/>
    <w:rsid w:val="00311D56"/>
    <w:rsid w:val="003531B3"/>
    <w:rsid w:val="003603FF"/>
    <w:rsid w:val="0038405C"/>
    <w:rsid w:val="003B11D1"/>
    <w:rsid w:val="003B407F"/>
    <w:rsid w:val="003F3CDD"/>
    <w:rsid w:val="00441A20"/>
    <w:rsid w:val="0045316D"/>
    <w:rsid w:val="0047697F"/>
    <w:rsid w:val="004965F8"/>
    <w:rsid w:val="004B47BA"/>
    <w:rsid w:val="004D4A3F"/>
    <w:rsid w:val="005130AA"/>
    <w:rsid w:val="00526B94"/>
    <w:rsid w:val="00575575"/>
    <w:rsid w:val="005A1B09"/>
    <w:rsid w:val="005B13C5"/>
    <w:rsid w:val="005C7631"/>
    <w:rsid w:val="005D5E87"/>
    <w:rsid w:val="005D628C"/>
    <w:rsid w:val="00606B75"/>
    <w:rsid w:val="00620359"/>
    <w:rsid w:val="006246DB"/>
    <w:rsid w:val="006718A1"/>
    <w:rsid w:val="006B20DC"/>
    <w:rsid w:val="006B35A5"/>
    <w:rsid w:val="006B7E38"/>
    <w:rsid w:val="006E5662"/>
    <w:rsid w:val="007220F0"/>
    <w:rsid w:val="00772633"/>
    <w:rsid w:val="007954D0"/>
    <w:rsid w:val="007C504E"/>
    <w:rsid w:val="007D3B29"/>
    <w:rsid w:val="00871F29"/>
    <w:rsid w:val="00880995"/>
    <w:rsid w:val="008C1C21"/>
    <w:rsid w:val="00902966"/>
    <w:rsid w:val="009128BA"/>
    <w:rsid w:val="0091798C"/>
    <w:rsid w:val="00966B17"/>
    <w:rsid w:val="009C168C"/>
    <w:rsid w:val="009C414B"/>
    <w:rsid w:val="009C6A0E"/>
    <w:rsid w:val="009D19AC"/>
    <w:rsid w:val="009F0799"/>
    <w:rsid w:val="00A11C4C"/>
    <w:rsid w:val="00A553A7"/>
    <w:rsid w:val="00A719E0"/>
    <w:rsid w:val="00A7394E"/>
    <w:rsid w:val="00A80925"/>
    <w:rsid w:val="00A8562A"/>
    <w:rsid w:val="00A912F7"/>
    <w:rsid w:val="00AA2596"/>
    <w:rsid w:val="00AB22E4"/>
    <w:rsid w:val="00AC7496"/>
    <w:rsid w:val="00AD63F0"/>
    <w:rsid w:val="00B02FC9"/>
    <w:rsid w:val="00B4102B"/>
    <w:rsid w:val="00B7679B"/>
    <w:rsid w:val="00BA3944"/>
    <w:rsid w:val="00BB042C"/>
    <w:rsid w:val="00BB0A11"/>
    <w:rsid w:val="00BB353C"/>
    <w:rsid w:val="00BB7096"/>
    <w:rsid w:val="00BD5E3F"/>
    <w:rsid w:val="00BF6AFA"/>
    <w:rsid w:val="00C20258"/>
    <w:rsid w:val="00C223BC"/>
    <w:rsid w:val="00C271B7"/>
    <w:rsid w:val="00C64A5D"/>
    <w:rsid w:val="00C67AF8"/>
    <w:rsid w:val="00C772DD"/>
    <w:rsid w:val="00CA711F"/>
    <w:rsid w:val="00CB74A6"/>
    <w:rsid w:val="00CF6E69"/>
    <w:rsid w:val="00D04E0C"/>
    <w:rsid w:val="00D24DE5"/>
    <w:rsid w:val="00D25704"/>
    <w:rsid w:val="00D32DB0"/>
    <w:rsid w:val="00D3345F"/>
    <w:rsid w:val="00D34621"/>
    <w:rsid w:val="00D352C1"/>
    <w:rsid w:val="00D416C2"/>
    <w:rsid w:val="00D47741"/>
    <w:rsid w:val="00D54F89"/>
    <w:rsid w:val="00D66817"/>
    <w:rsid w:val="00D83A89"/>
    <w:rsid w:val="00DA1ACB"/>
    <w:rsid w:val="00DA467E"/>
    <w:rsid w:val="00DB2741"/>
    <w:rsid w:val="00DB3D72"/>
    <w:rsid w:val="00DB4EE1"/>
    <w:rsid w:val="00DE3373"/>
    <w:rsid w:val="00DE64E7"/>
    <w:rsid w:val="00E15492"/>
    <w:rsid w:val="00E55603"/>
    <w:rsid w:val="00EB3162"/>
    <w:rsid w:val="00EE331A"/>
    <w:rsid w:val="00EF7BA7"/>
    <w:rsid w:val="00F007C7"/>
    <w:rsid w:val="00F213D1"/>
    <w:rsid w:val="00F218AC"/>
    <w:rsid w:val="00F4172C"/>
    <w:rsid w:val="00F606AD"/>
    <w:rsid w:val="00F6093C"/>
    <w:rsid w:val="00F815A1"/>
    <w:rsid w:val="00F847BB"/>
    <w:rsid w:val="00F87E05"/>
    <w:rsid w:val="00FA630E"/>
    <w:rsid w:val="00FB0632"/>
    <w:rsid w:val="00FB121C"/>
    <w:rsid w:val="00FE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42EDDDB"/>
  <w15:chartTrackingRefBased/>
  <w15:docId w15:val="{53D81B70-0747-4168-AADB-021049FD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0" w:after="20"/>
      <w:outlineLvl w:val="3"/>
    </w:pPr>
    <w:rPr>
      <w:rFonts w:ascii="Arial" w:hAnsi="Arial"/>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87E05"/>
    <w:rPr>
      <w:rFonts w:ascii="Tahoma" w:hAnsi="Tahoma" w:cs="Tahoma"/>
      <w:sz w:val="16"/>
      <w:szCs w:val="16"/>
    </w:rPr>
  </w:style>
  <w:style w:type="character" w:styleId="CommentReference">
    <w:name w:val="annotation reference"/>
    <w:basedOn w:val="DefaultParagraphFont"/>
    <w:semiHidden/>
    <w:rsid w:val="00051BE3"/>
    <w:rPr>
      <w:sz w:val="16"/>
      <w:szCs w:val="16"/>
    </w:rPr>
  </w:style>
  <w:style w:type="paragraph" w:styleId="CommentText">
    <w:name w:val="annotation text"/>
    <w:basedOn w:val="Normal"/>
    <w:semiHidden/>
    <w:rsid w:val="00051BE3"/>
    <w:rPr>
      <w:sz w:val="20"/>
    </w:rPr>
  </w:style>
  <w:style w:type="paragraph" w:styleId="CommentSubject">
    <w:name w:val="annotation subject"/>
    <w:basedOn w:val="CommentText"/>
    <w:next w:val="CommentText"/>
    <w:semiHidden/>
    <w:rsid w:val="00051BE3"/>
    <w:rPr>
      <w:b/>
      <w:bCs/>
    </w:rPr>
  </w:style>
  <w:style w:type="paragraph" w:styleId="ListParagraph">
    <w:name w:val="List Paragraph"/>
    <w:basedOn w:val="Normal"/>
    <w:uiPriority w:val="34"/>
    <w:qFormat/>
    <w:rsid w:val="00BB042C"/>
    <w:pPr>
      <w:ind w:left="720"/>
      <w:contextualSpacing/>
    </w:pPr>
  </w:style>
  <w:style w:type="character" w:styleId="Hyperlink">
    <w:name w:val="Hyperlink"/>
    <w:basedOn w:val="DefaultParagraphFont"/>
    <w:uiPriority w:val="99"/>
    <w:unhideWhenUsed/>
    <w:rsid w:val="00BB042C"/>
    <w:rPr>
      <w:color w:val="0563C1" w:themeColor="hyperlink"/>
      <w:u w:val="single"/>
    </w:rPr>
  </w:style>
  <w:style w:type="character" w:styleId="UnresolvedMention">
    <w:name w:val="Unresolved Mention"/>
    <w:basedOn w:val="DefaultParagraphFont"/>
    <w:uiPriority w:val="99"/>
    <w:semiHidden/>
    <w:unhideWhenUsed/>
    <w:rsid w:val="00BB0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link/uscode/5/5332" TargetMode="External"/><Relationship Id="rId18" Type="http://schemas.openxmlformats.org/officeDocument/2006/relationships/hyperlink" Target="https://www.ecfr.gov/current/title-5/chapter-I/subchapter-B/part-550/subpart-A/subject-group-ECFR3682d394952505e/section-550.103" TargetMode="External"/><Relationship Id="rId26" Type="http://schemas.openxmlformats.org/officeDocument/2006/relationships/hyperlink" Target="https://www.ecfr.gov/current/title-5/chapter-I/subchapter-B/part-575/subpart-B/section-575.207" TargetMode="External"/><Relationship Id="rId39" Type="http://schemas.openxmlformats.org/officeDocument/2006/relationships/hyperlink" Target="https://www.ecfr.gov/current/title-5/chapter-I/subchapter-B/part-575/subpart-B/section-575.210" TargetMode="External"/><Relationship Id="rId21" Type="http://schemas.openxmlformats.org/officeDocument/2006/relationships/hyperlink" Target="https://www.ecfr.gov/current/title-5/chapter-I/subchapter-B/part-575/subpart-B/section-575.204" TargetMode="External"/><Relationship Id="rId34" Type="http://schemas.openxmlformats.org/officeDocument/2006/relationships/hyperlink" Target="https://www.ecfr.gov/current/title-5/section-575.210" TargetMode="External"/><Relationship Id="rId42" Type="http://schemas.openxmlformats.org/officeDocument/2006/relationships/hyperlink" Target="https://www.ecfr.gov/current/title-5/chapter-I/subchapter-B/part-575/subpart-B/section-575.20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code.house.gov/view.xhtml?req=granuleid:USC-prelim-title5-section5383&amp;num=0&amp;edition=prelim" TargetMode="External"/><Relationship Id="rId29" Type="http://schemas.openxmlformats.org/officeDocument/2006/relationships/hyperlink" Target="https://www.ecfr.gov/current/title-5/chapter-I/subchapter-B/part-575/subpart-B/section-575.2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5/chapter-I/subchapter-B/part-575/subpart-B/section-575.207" TargetMode="External"/><Relationship Id="rId24" Type="http://schemas.openxmlformats.org/officeDocument/2006/relationships/hyperlink" Target="https://www.ecfr.gov/current/title-5/chapter-I/subchapter-B/part-575/subpart-B/section-575.205" TargetMode="External"/><Relationship Id="rId32" Type="http://schemas.openxmlformats.org/officeDocument/2006/relationships/hyperlink" Target="https://www.ecfr.gov/current/title-5/chapter-I/subchapter-B/part-575/subpart-B/section-575.209" TargetMode="External"/><Relationship Id="rId37" Type="http://schemas.openxmlformats.org/officeDocument/2006/relationships/hyperlink" Target="https://www.ecfr.gov/current/title-5/section-575.208" TargetMode="External"/><Relationship Id="rId40" Type="http://schemas.openxmlformats.org/officeDocument/2006/relationships/hyperlink" Target="https://www.ecfr.gov/current/title-5/chapter-I/subchapter-B/part-575/subpart-B/section-575.210"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code.house.gov/view.xhtml?req=code+of+federal+regulations&amp;f=treesort&amp;num=64" TargetMode="External"/><Relationship Id="rId23" Type="http://schemas.openxmlformats.org/officeDocument/2006/relationships/hyperlink" Target="https://www.ecfr.gov/current/title-5/chapter-I/subchapter-B/part-575/subpart-B/section-575.205" TargetMode="External"/><Relationship Id="rId28" Type="http://schemas.openxmlformats.org/officeDocument/2006/relationships/hyperlink" Target="https://www.ecfr.gov/current/title-5/chapter-I/subchapter-B/part-575/subpart-B/section-575.208" TargetMode="External"/><Relationship Id="rId36" Type="http://schemas.openxmlformats.org/officeDocument/2006/relationships/hyperlink" Target="https://www.ecfr.gov/current/title-5/chapter-I/subchapter-B/part-575/subpart-B/section-575.210" TargetMode="External"/><Relationship Id="rId10" Type="http://schemas.openxmlformats.org/officeDocument/2006/relationships/endnotes" Target="endnotes.xml"/><Relationship Id="rId19" Type="http://schemas.openxmlformats.org/officeDocument/2006/relationships/hyperlink" Target="https://uscode.house.gov/view.xhtml?req=granuleid%3AUSC-prelim-title5-chapter53&amp;edition=prelim" TargetMode="External"/><Relationship Id="rId31" Type="http://schemas.openxmlformats.org/officeDocument/2006/relationships/hyperlink" Target="https://www.ecfr.gov/current/title-5/chapter-I/subchapter-B/part-575/subpart-B/section-575.209"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link/uscode/5/5305" TargetMode="External"/><Relationship Id="rId22" Type="http://schemas.openxmlformats.org/officeDocument/2006/relationships/hyperlink" Target="https://www.ecfr.gov/current/title-5/chapter-I/subchapter-B/part-575/subpart-B/section-575.205" TargetMode="External"/><Relationship Id="rId27" Type="http://schemas.openxmlformats.org/officeDocument/2006/relationships/hyperlink" Target="https://www.ecfr.gov/current/title-5/chapter-I/subchapter-B/part-575/subpart-B/section-575.207" TargetMode="External"/><Relationship Id="rId30" Type="http://schemas.openxmlformats.org/officeDocument/2006/relationships/hyperlink" Target="https://www.ecfr.gov/current/title-5/chapter-I/subchapter-B/part-575/subpart-B/section-575.208" TargetMode="External"/><Relationship Id="rId35" Type="http://schemas.openxmlformats.org/officeDocument/2006/relationships/hyperlink" Target="https://www.ecfr.gov/current/title-5/section-575.210" TargetMode="External"/><Relationship Id="rId43" Type="http://schemas.openxmlformats.org/officeDocument/2006/relationships/hyperlink" Target="https://www.ecfr.gov/current/title-5/chapter-I/subchapter-B/part-575/subpart-B/section-575.21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5/chapter-I/subchapter-B/part-575/subpart-B/section-575.203" TargetMode="External"/><Relationship Id="rId17" Type="http://schemas.openxmlformats.org/officeDocument/2006/relationships/hyperlink" Target="https://uscode.house.gov/view.xhtml?path=/prelim@title5/part3/subpartB/chapter31&amp;edition=prelim" TargetMode="External"/><Relationship Id="rId25" Type="http://schemas.openxmlformats.org/officeDocument/2006/relationships/hyperlink" Target="https://www.ecfr.gov/current/title-5/chapter-I/subchapter-B/part-575/subpart-B/section-575.206" TargetMode="External"/><Relationship Id="rId33" Type="http://schemas.openxmlformats.org/officeDocument/2006/relationships/hyperlink" Target="https://www.ecfr.gov/current/title-5/chapter-I/subchapter-B/part-575/subpart-B/section-575.210" TargetMode="External"/><Relationship Id="rId38" Type="http://schemas.openxmlformats.org/officeDocument/2006/relationships/hyperlink" Target="https://www.ecfr.gov/current/title-5/section-575.209" TargetMode="External"/><Relationship Id="rId46" Type="http://schemas.openxmlformats.org/officeDocument/2006/relationships/theme" Target="theme/theme1.xml"/><Relationship Id="rId20" Type="http://schemas.openxmlformats.org/officeDocument/2006/relationships/hyperlink" Target="https://uscode.house.gov/view.xhtml?req=(title:5%20section:5342%20edition:prelim)" TargetMode="External"/><Relationship Id="rId41" Type="http://schemas.openxmlformats.org/officeDocument/2006/relationships/hyperlink" Target="https://www.ecfr.gov/current/title-5/chapter-I/subchapter-B/part-575/subpart-B/section-575.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0FC81-8EB9-4445-95E4-CF0A0530F52D}">
  <ds:schemaRefs>
    <ds:schemaRef ds:uri="http://schemas.microsoft.com/sharepoint/v3/contenttype/forms"/>
  </ds:schemaRefs>
</ds:datastoreItem>
</file>

<file path=customXml/itemProps2.xml><?xml version="1.0" encoding="utf-8"?>
<ds:datastoreItem xmlns:ds="http://schemas.openxmlformats.org/officeDocument/2006/customXml" ds:itemID="{1D8EDE47-F2A0-496A-9E4B-7F9FFF15A052}">
  <ds:schemaRefs>
    <ds:schemaRef ds:uri="http://schemas.openxmlformats.org/officeDocument/2006/bibliography"/>
  </ds:schemaRefs>
</ds:datastoreItem>
</file>

<file path=customXml/itemProps3.xml><?xml version="1.0" encoding="utf-8"?>
<ds:datastoreItem xmlns:ds="http://schemas.openxmlformats.org/officeDocument/2006/customXml" ds:itemID="{BBB0A216-5D02-4874-ADED-3B66994DDA69}">
  <ds:schemaRefs>
    <ds:schemaRef ds:uri="http://schemas.microsoft.com/office/infopath/2007/PartnerControls"/>
    <ds:schemaRef ds:uri="http://purl.org/dc/elements/1.1/"/>
    <ds:schemaRef ds:uri="http://purl.org/dc/terms/"/>
    <ds:schemaRef ds:uri="095cf866-1d27-4d86-88c7-8b60e5eca3bf"/>
    <ds:schemaRef ds:uri="c8a708a0-2971-4779-a179-aa0b18ffdf65"/>
    <ds:schemaRef ds:uri="http://purl.org/dc/dcmitype/"/>
    <ds:schemaRef ds:uri="http://schemas.microsoft.com/office/2006/documentManagement/types"/>
    <ds:schemaRef ds:uri="http://schemas.openxmlformats.org/package/2006/metadata/core-properties"/>
    <ds:schemaRef ds:uri="66810af5-81b7-4a54-9be9-ba2a8ed138a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DBF8C4-70F4-4412-B5C1-1A621770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1169</Words>
  <Characters>9980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PERFORMANCE PLAN REVIEW WORKSHEET</vt:lpstr>
    </vt:vector>
  </TitlesOfParts>
  <Company>OPM</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REVIEW WORKSHEET</dc:title>
  <dc:subject/>
  <dc:creator>OMSOE</dc:creator>
  <cp:keywords/>
  <dc:description/>
  <cp:lastModifiedBy>Coleman, Shannon D CTR DODHRA DCPAS (USA)</cp:lastModifiedBy>
  <cp:revision>33</cp:revision>
  <cp:lastPrinted>2006-06-02T15:11:00Z</cp:lastPrinted>
  <dcterms:created xsi:type="dcterms:W3CDTF">2024-11-13T13:05:00Z</dcterms:created>
  <dcterms:modified xsi:type="dcterms:W3CDTF">2025-05-21T10:36:00Z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