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5134"/>
        <w:gridCol w:w="5085"/>
      </w:tblGrid>
      <w:tr w:rsidR="00B318C6" w:rsidRPr="005538A4" w14:paraId="4281F1EA" w14:textId="77777777" w:rsidTr="008C484F">
        <w:trPr>
          <w:cantSplit/>
        </w:trPr>
        <w:tc>
          <w:tcPr>
            <w:tcW w:w="10219" w:type="dxa"/>
            <w:gridSpan w:val="2"/>
          </w:tcPr>
          <w:p w14:paraId="521E1519" w14:textId="75A40D35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  <w:bookmarkStart w:id="0" w:name="_Hlk120627297"/>
            <w:r w:rsidRPr="005538A4">
              <w:rPr>
                <w:rFonts w:ascii="Source Sans Pro" w:hAnsi="Source Sans Pro"/>
                <w:b/>
              </w:rPr>
              <w:t>Employee:</w:t>
            </w:r>
            <w:r w:rsidR="00E53336" w:rsidRPr="005538A4">
              <w:rPr>
                <w:rFonts w:ascii="Source Sans Pro" w:hAnsi="Source Sans Pro"/>
                <w:b/>
              </w:rPr>
              <w:t xml:space="preserve"> </w:t>
            </w:r>
          </w:p>
          <w:p w14:paraId="671C44A2" w14:textId="77777777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</w:tr>
      <w:tr w:rsidR="00B318C6" w:rsidRPr="005538A4" w14:paraId="3105DA23" w14:textId="77777777" w:rsidTr="008C484F">
        <w:tc>
          <w:tcPr>
            <w:tcW w:w="10219" w:type="dxa"/>
            <w:gridSpan w:val="2"/>
          </w:tcPr>
          <w:p w14:paraId="0E2A698A" w14:textId="3CF55018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538A4">
              <w:rPr>
                <w:rFonts w:ascii="Source Sans Pro" w:hAnsi="Source Sans Pro"/>
                <w:b/>
              </w:rPr>
              <w:t xml:space="preserve">Title, PP/Series/Grade: </w:t>
            </w:r>
          </w:p>
          <w:p w14:paraId="0C1F8A35" w14:textId="77777777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</w:rPr>
            </w:pPr>
            <w:r w:rsidRPr="005538A4">
              <w:rPr>
                <w:rFonts w:ascii="Source Sans Pro" w:hAnsi="Source Sans Pro"/>
              </w:rPr>
              <w:t xml:space="preserve"> </w:t>
            </w:r>
          </w:p>
        </w:tc>
      </w:tr>
      <w:tr w:rsidR="00B318C6" w:rsidRPr="005538A4" w14:paraId="34E259C5" w14:textId="77777777" w:rsidTr="008C484F">
        <w:tc>
          <w:tcPr>
            <w:tcW w:w="10219" w:type="dxa"/>
            <w:gridSpan w:val="2"/>
          </w:tcPr>
          <w:p w14:paraId="488E441C" w14:textId="27F23A06" w:rsidR="00B318C6" w:rsidRPr="005538A4" w:rsidRDefault="000D70AE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538A4">
              <w:rPr>
                <w:rFonts w:ascii="Source Sans Pro" w:hAnsi="Source Sans Pro"/>
                <w:b/>
              </w:rPr>
              <w:t>Agency/</w:t>
            </w:r>
            <w:r w:rsidR="00B318C6" w:rsidRPr="005538A4">
              <w:rPr>
                <w:rFonts w:ascii="Source Sans Pro" w:hAnsi="Source Sans Pro"/>
                <w:b/>
              </w:rPr>
              <w:t>Organization:</w:t>
            </w:r>
            <w:r w:rsidR="00E53336" w:rsidRPr="005538A4">
              <w:rPr>
                <w:rFonts w:ascii="Source Sans Pro" w:hAnsi="Source Sans Pro"/>
                <w:b/>
              </w:rPr>
              <w:t xml:space="preserve"> </w:t>
            </w:r>
          </w:p>
          <w:p w14:paraId="14D7C662" w14:textId="77777777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</w:tr>
      <w:tr w:rsidR="00B318C6" w:rsidRPr="005538A4" w14:paraId="691922D4" w14:textId="77777777" w:rsidTr="008C484F">
        <w:tc>
          <w:tcPr>
            <w:tcW w:w="5134" w:type="dxa"/>
          </w:tcPr>
          <w:p w14:paraId="18D3A344" w14:textId="0A1DD4D7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538A4">
              <w:rPr>
                <w:rFonts w:ascii="Source Sans Pro" w:hAnsi="Source Sans Pro"/>
                <w:b/>
              </w:rPr>
              <w:t>Performance Rating:</w:t>
            </w:r>
            <w:r w:rsidR="00E53336" w:rsidRPr="005538A4">
              <w:rPr>
                <w:rFonts w:ascii="Source Sans Pro" w:hAnsi="Source Sans Pro"/>
                <w:b/>
              </w:rPr>
              <w:t xml:space="preserve"> </w:t>
            </w:r>
          </w:p>
          <w:p w14:paraId="6A9AAEEF" w14:textId="7A07D06B" w:rsidR="00A30C82" w:rsidRPr="005538A4" w:rsidRDefault="00A30C82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5085" w:type="dxa"/>
          </w:tcPr>
          <w:p w14:paraId="4B35F4E5" w14:textId="357AF01B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538A4">
              <w:rPr>
                <w:rFonts w:ascii="Source Sans Pro" w:hAnsi="Source Sans Pro"/>
                <w:b/>
              </w:rPr>
              <w:t>Date of Rating:</w:t>
            </w:r>
            <w:r w:rsidR="00E53336" w:rsidRPr="005538A4">
              <w:rPr>
                <w:rFonts w:ascii="Source Sans Pro" w:hAnsi="Source Sans Pro"/>
                <w:b/>
              </w:rPr>
              <w:t xml:space="preserve"> </w:t>
            </w:r>
          </w:p>
          <w:p w14:paraId="7000C882" w14:textId="77777777" w:rsidR="00B318C6" w:rsidRPr="005538A4" w:rsidRDefault="00B318C6" w:rsidP="00A30C82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</w:tr>
    </w:tbl>
    <w:p w14:paraId="0B72F872" w14:textId="03026292" w:rsidR="00711F63" w:rsidRPr="005538A4" w:rsidRDefault="00B318C6" w:rsidP="00B318C6">
      <w:pPr>
        <w:rPr>
          <w:rStyle w:val="Hyperlink"/>
          <w:rFonts w:ascii="Source Sans Pro" w:hAnsi="Source Sans Pro"/>
        </w:rPr>
      </w:pPr>
      <w:r w:rsidRPr="005538A4">
        <w:rPr>
          <w:rFonts w:ascii="Source Sans Pro" w:hAnsi="Source Sans Pro"/>
          <w:b/>
        </w:rPr>
        <w:t>Reference</w:t>
      </w:r>
      <w:r w:rsidR="008C484F">
        <w:rPr>
          <w:rFonts w:ascii="Source Sans Pro" w:hAnsi="Source Sans Pro"/>
          <w:b/>
        </w:rPr>
        <w:t>s</w:t>
      </w:r>
      <w:r w:rsidRPr="005538A4">
        <w:rPr>
          <w:rFonts w:ascii="Source Sans Pro" w:hAnsi="Source Sans Pro"/>
          <w:b/>
        </w:rPr>
        <w:t xml:space="preserve">: </w:t>
      </w:r>
      <w:hyperlink r:id="rId10" w:history="1">
        <w:r w:rsidR="00D507C0" w:rsidRPr="005538A4">
          <w:rPr>
            <w:rStyle w:val="Hyperlink"/>
            <w:rFonts w:ascii="Source Sans Pro" w:hAnsi="Source Sans Pro"/>
          </w:rPr>
          <w:t>5 USC Ch. 43: PERFORMANCE APPRAISAL (house.gov)</w:t>
        </w:r>
      </w:hyperlink>
      <w:r w:rsidR="008C484F">
        <w:rPr>
          <w:rStyle w:val="Hyperlink"/>
          <w:rFonts w:ascii="Source Sans Pro" w:hAnsi="Source Sans Pro"/>
        </w:rPr>
        <w:t>,</w:t>
      </w:r>
      <w:r w:rsidR="008C484F" w:rsidRPr="000502F4">
        <w:rPr>
          <w:rStyle w:val="Hyperlink"/>
          <w:rFonts w:ascii="Source Sans Pro" w:hAnsi="Source Sans Pro"/>
          <w:u w:val="none"/>
        </w:rPr>
        <w:t xml:space="preserve"> </w:t>
      </w:r>
      <w:hyperlink r:id="rId11" w:history="1">
        <w:proofErr w:type="spellStart"/>
        <w:r w:rsidR="00053FA1" w:rsidRPr="005538A4">
          <w:rPr>
            <w:rStyle w:val="Hyperlink"/>
            <w:rFonts w:ascii="Source Sans Pro" w:hAnsi="Source Sans Pro"/>
          </w:rPr>
          <w:t>eCFR</w:t>
        </w:r>
        <w:proofErr w:type="spellEnd"/>
        <w:r w:rsidR="00053FA1" w:rsidRPr="005538A4">
          <w:rPr>
            <w:rStyle w:val="Hyperlink"/>
            <w:rFonts w:ascii="Source Sans Pro" w:hAnsi="Source Sans Pro"/>
          </w:rPr>
          <w:t xml:space="preserve"> : 5 CFR Part 430 -- Performance Management</w:t>
        </w:r>
      </w:hyperlink>
      <w:r w:rsidR="002F1F4E" w:rsidRPr="000502F4">
        <w:rPr>
          <w:rStyle w:val="Hyperlink"/>
          <w:rFonts w:ascii="Source Sans Pro" w:hAnsi="Source Sans Pro"/>
          <w:u w:val="none"/>
        </w:rPr>
        <w:t xml:space="preserve">, </w:t>
      </w:r>
      <w:hyperlink r:id="rId12" w:history="1">
        <w:r w:rsidR="00143A7D" w:rsidRPr="005538A4">
          <w:rPr>
            <w:rStyle w:val="Hyperlink"/>
            <w:rFonts w:ascii="Source Sans Pro" w:hAnsi="Source Sans Pro"/>
          </w:rPr>
          <w:t>OPM Senior Executive Service Desk Guide</w:t>
        </w:r>
      </w:hyperlink>
    </w:p>
    <w:p w14:paraId="6AD458F2" w14:textId="5B121C23" w:rsidR="005538A4" w:rsidRPr="005538A4" w:rsidRDefault="005538A4" w:rsidP="00B318C6">
      <w:pPr>
        <w:rPr>
          <w:rFonts w:ascii="Source Sans Pro" w:hAnsi="Source Sans Pro"/>
          <w:b/>
          <w:bCs/>
        </w:rPr>
      </w:pPr>
      <w:r w:rsidRPr="005538A4">
        <w:rPr>
          <w:rStyle w:val="Hyperlink"/>
          <w:rFonts w:ascii="Source Sans Pro" w:hAnsi="Source Sans Pro"/>
          <w:b/>
          <w:bCs/>
          <w:color w:val="auto"/>
          <w:u w:val="none"/>
        </w:rPr>
        <w:t>Instructions:</w:t>
      </w:r>
      <w:r w:rsidR="000502F4">
        <w:rPr>
          <w:rStyle w:val="Hyperlink"/>
          <w:rFonts w:ascii="Source Sans Pro" w:hAnsi="Source Sans Pro"/>
          <w:b/>
          <w:bCs/>
          <w:color w:val="auto"/>
          <w:u w:val="none"/>
        </w:rPr>
        <w:t xml:space="preserve"> </w:t>
      </w:r>
      <w:r w:rsidR="000502F4" w:rsidRPr="00E956E2">
        <w:rPr>
          <w:rStyle w:val="Hyperlink"/>
          <w:rFonts w:ascii="Source Sans Pro" w:hAnsi="Source Sans Pro"/>
          <w:color w:val="auto"/>
          <w:u w:val="none"/>
        </w:rPr>
        <w:t>Use this checklist to review SES performance appraisals</w:t>
      </w:r>
      <w:r w:rsidR="00E956E2">
        <w:rPr>
          <w:rStyle w:val="Hyperlink"/>
          <w:rFonts w:ascii="Source Sans Pro" w:hAnsi="Source Sans Pro"/>
          <w:color w:val="auto"/>
          <w:u w:val="none"/>
        </w:rPr>
        <w:t>.</w:t>
      </w:r>
    </w:p>
    <w:p w14:paraId="494AC8AF" w14:textId="1A4489F5" w:rsidR="0093378D" w:rsidRPr="00404772" w:rsidRDefault="00213E96" w:rsidP="00B318C6">
      <w:pPr>
        <w:rPr>
          <w:rFonts w:ascii="Source Serif Pro" w:hAnsi="Source Serif Pro"/>
        </w:rPr>
      </w:pPr>
      <w:hyperlink w:anchor="_Case_File_Summary/Comments:" w:history="1">
        <w:r w:rsidRPr="00DF4C5C">
          <w:rPr>
            <w:rStyle w:val="Hyperlink"/>
            <w:rFonts w:ascii="Source Sans Pro" w:hAnsi="Source Sans Pro"/>
            <w:b/>
          </w:rPr>
          <w:t>Quick Link to "Case File Summary/Comments:"</w:t>
        </w:r>
      </w:hyperlink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427"/>
        <w:gridCol w:w="360"/>
        <w:gridCol w:w="4973"/>
        <w:gridCol w:w="4410"/>
      </w:tblGrid>
      <w:tr w:rsidR="0032083C" w:rsidRPr="00404772" w14:paraId="32866033" w14:textId="77777777" w:rsidTr="0032083C">
        <w:trPr>
          <w:tblHeader/>
        </w:trPr>
        <w:tc>
          <w:tcPr>
            <w:tcW w:w="445" w:type="dxa"/>
            <w:gridSpan w:val="2"/>
            <w:tcBorders>
              <w:right w:val="single" w:sz="4" w:space="0" w:color="FFFFFF"/>
            </w:tcBorders>
            <w:shd w:val="clear" w:color="auto" w:fill="727477"/>
          </w:tcPr>
          <w:p w14:paraId="09109D6F" w14:textId="0D8F7D63" w:rsidR="0032083C" w:rsidRPr="00BB506D" w:rsidRDefault="0032083C" w:rsidP="00A30C82">
            <w:pPr>
              <w:spacing w:after="0" w:line="240" w:lineRule="auto"/>
              <w:rPr>
                <w:rFonts w:ascii="Source Sans Pro" w:hAnsi="Source Sans Pro" w:cs="Segoe UI"/>
                <w:b/>
                <w:color w:val="FBFBFB"/>
              </w:rPr>
            </w:pPr>
            <w:bookmarkStart w:id="1" w:name="_Hlk120626738"/>
            <w:bookmarkEnd w:id="0"/>
            <w:r w:rsidRPr="00BB506D">
              <w:rPr>
                <w:rFonts w:ascii="Source Sans Pro" w:hAnsi="Source Sans Pro" w:cs="Segoe UI"/>
                <w:b/>
                <w:color w:val="FBFBFB"/>
              </w:rPr>
              <w:t>Y</w:t>
            </w:r>
          </w:p>
        </w:tc>
        <w:tc>
          <w:tcPr>
            <w:tcW w:w="360" w:type="dxa"/>
            <w:tcBorders>
              <w:right w:val="single" w:sz="4" w:space="0" w:color="FFFFFF"/>
            </w:tcBorders>
            <w:shd w:val="clear" w:color="auto" w:fill="727477"/>
          </w:tcPr>
          <w:p w14:paraId="4E2112C1" w14:textId="4EB3FB47" w:rsidR="0032083C" w:rsidRPr="00BB506D" w:rsidRDefault="0032083C" w:rsidP="00A30C82">
            <w:pPr>
              <w:spacing w:after="0" w:line="240" w:lineRule="auto"/>
              <w:rPr>
                <w:rFonts w:ascii="Source Sans Pro" w:hAnsi="Source Sans Pro" w:cs="Segoe UI"/>
                <w:b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color w:val="FBFBFB"/>
              </w:rPr>
              <w:t>N</w:t>
            </w:r>
          </w:p>
        </w:tc>
        <w:tc>
          <w:tcPr>
            <w:tcW w:w="4973" w:type="dxa"/>
            <w:tcBorders>
              <w:left w:val="nil"/>
              <w:right w:val="single" w:sz="4" w:space="0" w:color="FFFFFF"/>
            </w:tcBorders>
            <w:shd w:val="clear" w:color="auto" w:fill="727477"/>
          </w:tcPr>
          <w:p w14:paraId="65D949F5" w14:textId="77777777" w:rsidR="0032083C" w:rsidRPr="00BB506D" w:rsidRDefault="0032083C" w:rsidP="00A30C82">
            <w:pPr>
              <w:spacing w:after="0" w:line="240" w:lineRule="auto"/>
              <w:rPr>
                <w:rFonts w:ascii="Source Sans Pro" w:hAnsi="Source Sans Pro" w:cs="Segoe UI"/>
                <w:b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color w:val="FBFBFB"/>
              </w:rPr>
              <w:t>Review Item</w:t>
            </w:r>
          </w:p>
        </w:tc>
        <w:tc>
          <w:tcPr>
            <w:tcW w:w="4410" w:type="dxa"/>
            <w:tcBorders>
              <w:left w:val="nil"/>
            </w:tcBorders>
            <w:shd w:val="clear" w:color="auto" w:fill="727477"/>
          </w:tcPr>
          <w:p w14:paraId="5BF71FA8" w14:textId="77777777" w:rsidR="0032083C" w:rsidRPr="00BB506D" w:rsidRDefault="0032083C" w:rsidP="00A30C82">
            <w:pPr>
              <w:spacing w:after="0" w:line="240" w:lineRule="auto"/>
              <w:rPr>
                <w:rFonts w:ascii="Source Sans Pro" w:hAnsi="Source Sans Pro" w:cs="Segoe UI"/>
                <w:b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color w:val="FBFBFB"/>
              </w:rPr>
              <w:t>Comments</w:t>
            </w:r>
          </w:p>
        </w:tc>
      </w:tr>
      <w:tr w:rsidR="0032083C" w:rsidRPr="00470CF5" w14:paraId="3B7D07C5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9C0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D29" w14:textId="49B45055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2FB" w14:textId="7E29397E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Agencies must establish appropriate timelines for communicating performance plans, conducting appraisals, and assigning and communicating annual summary ratings. [</w:t>
            </w:r>
            <w:hyperlink r:id="rId13" w:anchor="p-430.308(a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430.308(a)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CCA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324A0ADE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44A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B24" w14:textId="58507883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361" w14:textId="7D08212E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Performance requirements are aligned with agency mission and strategic initiatives. [</w:t>
            </w:r>
            <w:hyperlink r:id="rId14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430.305 (a)(2)]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161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bookmarkEnd w:id="1"/>
      <w:tr w:rsidR="0032083C" w:rsidRPr="00404772" w14:paraId="1BBF902A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F37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E50" w14:textId="6E5DD5E5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0D4" w14:textId="442075D2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proofErr w:type="gramStart"/>
            <w:r w:rsidRPr="00DF4C5C">
              <w:rPr>
                <w:rFonts w:ascii="Source Sans Pro" w:hAnsi="Source Sans Pro" w:cs="Segoe UI"/>
              </w:rPr>
              <w:t>Performance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plan describes individual and organizational expectations for the appraisal period that clearly fall within the senior executive's area of responsibility and control. [</w:t>
            </w:r>
            <w:hyperlink r:id="rId15" w:anchor="p-430.306(a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430.306(a)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930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973F82" w14:paraId="446A6040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C38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CA9" w14:textId="5D924260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B1B" w14:textId="688EFBD5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Each agency must establish one or more Performance Review Boards (PRB) to make recommendations to the appointing authority on the performance of its senior executives. [</w:t>
            </w:r>
            <w:hyperlink r:id="rId16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430.311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13C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2E34BB33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59B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D97" w14:textId="3B1F5DCF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BCC" w14:textId="12288260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Supervisors communicate the plans in writing on or before the beginning of the appraisal period. [</w:t>
            </w:r>
            <w:hyperlink r:id="rId17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430.306(b)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5D0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C06C04" w:rsidRPr="00404772" w14:paraId="26F30B84" w14:textId="77777777" w:rsidTr="00C06C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5303F24" w14:textId="188359A0" w:rsidR="00C06C04" w:rsidRPr="00BB506D" w:rsidRDefault="00C06C04" w:rsidP="00A30C82">
            <w:pPr>
              <w:spacing w:after="0" w:line="240" w:lineRule="auto"/>
              <w:rPr>
                <w:rFonts w:ascii="Source Sans Pro" w:hAnsi="Source Sans Pro" w:cs="Segoe UI"/>
                <w:b/>
                <w:bCs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 xml:space="preserve">The </w:t>
            </w:r>
            <w:r w:rsidR="007424DC" w:rsidRPr="00BB506D">
              <w:rPr>
                <w:rFonts w:ascii="Source Sans Pro" w:hAnsi="Source Sans Pro" w:cs="Segoe UI"/>
                <w:b/>
                <w:bCs/>
                <w:color w:val="FBFBFB"/>
              </w:rPr>
              <w:t>P</w:t>
            </w: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 xml:space="preserve">erformance </w:t>
            </w:r>
            <w:r w:rsidR="007424DC" w:rsidRPr="00BB506D">
              <w:rPr>
                <w:rFonts w:ascii="Source Sans Pro" w:hAnsi="Source Sans Pro" w:cs="Segoe UI"/>
                <w:b/>
                <w:bCs/>
                <w:color w:val="FBFBFB"/>
              </w:rPr>
              <w:t>P</w:t>
            </w: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>lan includes:</w:t>
            </w:r>
          </w:p>
        </w:tc>
      </w:tr>
      <w:tr w:rsidR="0032083C" w:rsidRPr="00404772" w14:paraId="37CB8A3A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00C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10E" w14:textId="07B07B64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A7F" w14:textId="50135625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Critical elements that reflect individual performance results or competencies; organizational performance priorities within the executive's respective </w:t>
            </w:r>
            <w:proofErr w:type="gramStart"/>
            <w:r w:rsidRPr="00DF4C5C">
              <w:rPr>
                <w:rFonts w:ascii="Source Sans Pro" w:hAnsi="Source Sans Pro" w:cs="Segoe UI"/>
              </w:rPr>
              <w:t>area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of responsibility and control; and are based on OPM-validated executive competencies. [</w:t>
            </w:r>
            <w:hyperlink r:id="rId18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430.306(c)(1)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DC1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3A0D745C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AB5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60B" w14:textId="28A132A5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C9A" w14:textId="3CB49D6C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Performance standards describe each level of performance at which a senior executive's performance can be appraised; the general expectations that must be met to be rated at each level of performance; and benchmarks for </w:t>
            </w:r>
            <w:r w:rsidRPr="00DF4C5C">
              <w:rPr>
                <w:rFonts w:ascii="Source Sans Pro" w:hAnsi="Source Sans Pro" w:cs="Segoe UI"/>
              </w:rPr>
              <w:lastRenderedPageBreak/>
              <w:t>developing performance requirements. [</w:t>
            </w:r>
            <w:hyperlink r:id="rId19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430.306(c)(2)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2EF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0D62996C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16B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72A" w14:textId="7DFFB3E0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70A" w14:textId="12B9F598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Performance requirements describe expected accomplishments or </w:t>
            </w:r>
            <w:proofErr w:type="gramStart"/>
            <w:r w:rsidRPr="00DF4C5C">
              <w:rPr>
                <w:rFonts w:ascii="Source Sans Pro" w:hAnsi="Source Sans Pro" w:cs="Segoe UI"/>
              </w:rPr>
              <w:t>demonstrated competencies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for fully successful performance by the executive. [</w:t>
            </w:r>
            <w:hyperlink r:id="rId20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430.306(c)(3)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7A1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5D09E0B7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7D6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90A" w14:textId="0AE89ED8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27D" w14:textId="0DA5452C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Requirements align with agency mission and strategic planning initiatives. [</w:t>
            </w:r>
            <w:hyperlink r:id="rId21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430.306(c)(3)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9EF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5F82CA6B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28A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146" w14:textId="16261483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7AF" w14:textId="19E4260B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Performance requirements contain measures of the quality, quantity, timeliness, cost savings, or manner of performance, as appropriate, expected for the applicable level of performance. [</w:t>
            </w:r>
            <w:hyperlink r:id="rId22" w:anchor="p-430.306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430.306(c)(3)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277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495167" w:rsidRPr="00404772" w14:paraId="0E2B85AF" w14:textId="77777777" w:rsidTr="0084092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3D7858E" w14:textId="55BFDEAE" w:rsidR="00495167" w:rsidRPr="00BB506D" w:rsidRDefault="00495167" w:rsidP="00A30C82">
            <w:pPr>
              <w:spacing w:after="0" w:line="240" w:lineRule="auto"/>
              <w:rPr>
                <w:rFonts w:ascii="Source Sans Pro" w:hAnsi="Source Sans Pro" w:cs="Segoe UI"/>
                <w:b/>
                <w:bCs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 xml:space="preserve">Performance </w:t>
            </w:r>
            <w:r w:rsidR="007424DC" w:rsidRPr="00BB506D">
              <w:rPr>
                <w:rFonts w:ascii="Source Sans Pro" w:hAnsi="Source Sans Pro" w:cs="Segoe UI"/>
                <w:b/>
                <w:bCs/>
                <w:color w:val="FBFBFB"/>
              </w:rPr>
              <w:t>R</w:t>
            </w: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>atings document:</w:t>
            </w:r>
          </w:p>
        </w:tc>
      </w:tr>
      <w:tr w:rsidR="00495167" w:rsidRPr="00404772" w14:paraId="6910B8A1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8E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BF8" w14:textId="494A3A42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459" w14:textId="2B6A51DA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SES </w:t>
            </w:r>
            <w:proofErr w:type="gramStart"/>
            <w:r w:rsidRPr="00DF4C5C">
              <w:rPr>
                <w:rFonts w:ascii="Source Sans Pro" w:hAnsi="Source Sans Pro" w:cs="Segoe UI"/>
              </w:rPr>
              <w:t>member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held the position for at least 90 days. [</w:t>
            </w:r>
            <w:hyperlink r:id="rId23" w:anchor="p-430.304(b)(4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430.304(b)(4)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2E4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495167" w:rsidRPr="0078397A" w14:paraId="7C40A4A9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5BB" w14:textId="77777777" w:rsidR="00495167" w:rsidRPr="00DF4C5C" w:rsidRDefault="00495167" w:rsidP="0078397A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8C6" w14:textId="759CECA6" w:rsidR="00495167" w:rsidRPr="00DF4C5C" w:rsidRDefault="00495167" w:rsidP="0078397A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C9C" w14:textId="1F56EBC6" w:rsidR="00495167" w:rsidRPr="00DF4C5C" w:rsidRDefault="00495167" w:rsidP="0078397A">
            <w:pPr>
              <w:spacing w:after="0" w:line="240" w:lineRule="auto"/>
              <w:rPr>
                <w:rFonts w:ascii="Source Sans Pro" w:hAnsi="Source Sans Pro" w:cs="Segoe UI"/>
              </w:rPr>
            </w:pPr>
            <w:proofErr w:type="gramStart"/>
            <w:r w:rsidRPr="00DF4C5C">
              <w:rPr>
                <w:rFonts w:ascii="Source Sans Pro" w:hAnsi="Source Sans Pro" w:cs="Segoe UI"/>
              </w:rPr>
              <w:t>Rating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for a career appointee's performance is not within 120 days after the beginning of a new President's term. [</w:t>
            </w:r>
            <w:hyperlink r:id="rId24" w:anchor="p-430.309(b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430.309(b)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9DDB" w14:textId="77777777" w:rsidR="00495167" w:rsidRPr="00DF4C5C" w:rsidRDefault="00495167" w:rsidP="0078397A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495167" w:rsidRPr="00404772" w14:paraId="708FA11A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56D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1B7" w14:textId="5BFAAC90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AED" w14:textId="304DA353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A supervisor conducted at least one progress </w:t>
            </w:r>
            <w:proofErr w:type="gramStart"/>
            <w:r w:rsidRPr="00DF4C5C">
              <w:rPr>
                <w:rFonts w:ascii="Source Sans Pro" w:hAnsi="Source Sans Pro" w:cs="Segoe UI"/>
              </w:rPr>
              <w:t>reviews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during the appraisal period. [</w:t>
            </w:r>
            <w:hyperlink r:id="rId25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430.307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A5C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495167" w:rsidRPr="00404772" w14:paraId="2927442B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FAA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A20" w14:textId="57D18D3C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04F" w14:textId="6F894F8D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Annual summary rating is derived through a mathematical method that ensures the executive’s performance aligns with the level descriptors contained in performance standards. [</w:t>
            </w:r>
            <w:hyperlink r:id="rId26" w:anchor="p-430.305(a)(5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430.305(a)(5)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9DD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495167" w:rsidRPr="00404772" w14:paraId="2D829B81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A3B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BEC" w14:textId="78B61790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423" w14:textId="142A8EA3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Appraisal rating </w:t>
            </w:r>
            <w:proofErr w:type="gramStart"/>
            <w:r w:rsidRPr="00DF4C5C">
              <w:rPr>
                <w:rFonts w:ascii="Source Sans Pro" w:hAnsi="Source Sans Pro" w:cs="Segoe UI"/>
              </w:rPr>
              <w:t>takes into account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leadership effectiveness in promoting diversity, inclusion and engagement as set forth, in part, under section 7201 of title 5, United States Code. [</w:t>
            </w:r>
            <w:hyperlink r:id="rId27" w:anchor="p-430.308(d)(8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430.308(d)(7)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FAA" w14:textId="77777777" w:rsidR="00495167" w:rsidRPr="00DF4C5C" w:rsidRDefault="00495167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3FEE15D7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340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FB6" w14:textId="5C2B7FC2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D2E" w14:textId="556BC56A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Appraisal rating </w:t>
            </w:r>
            <w:proofErr w:type="gramStart"/>
            <w:r w:rsidRPr="00DF4C5C">
              <w:rPr>
                <w:rFonts w:ascii="Source Sans Pro" w:hAnsi="Source Sans Pro" w:cs="Segoe UI"/>
              </w:rPr>
              <w:t>takes into account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the executive’s compliance with the merit system principles set forth under section 2301 of title 5, United States Code. [</w:t>
            </w:r>
            <w:hyperlink r:id="rId28" w:anchor="p-430.308(d)(8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430.308(d)(8)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57C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3327EB75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7EE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266" w14:textId="6AD11141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C26" w14:textId="6A71833A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Supervisor’s initial summary rating was shared with the executive in writing prior to review by the PRB. [</w:t>
            </w:r>
            <w:hyperlink r:id="rId29" w:anchor="p-430.309(e)(2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430.309(e)(1)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762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4F4C8EE7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6FC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6BB" w14:textId="41F33BC6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6C5" w14:textId="5CF0C4CF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When applicable, the senior executive’s initial summary rating was given a Higher-level review (HLR) before the rating was given to the PRB. [</w:t>
            </w:r>
            <w:hyperlink r:id="rId30" w:anchor="p-430.309(e)(2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430.309(e)(2)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E4E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2083C" w:rsidRPr="00404772" w14:paraId="4872451D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2AA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D5A" w14:textId="27E28DBC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3AA" w14:textId="6F593CA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The PRB reviewed the initial summary rating and made recommendations to the appointing authority in writing. [</w:t>
            </w:r>
            <w:hyperlink r:id="rId31" w:anchor="p-430.311(b)(2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430.311(b)(2)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C8C" w14:textId="77777777" w:rsidR="0032083C" w:rsidRPr="00DF4C5C" w:rsidRDefault="0032083C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00F8D" w:rsidRPr="00404772" w14:paraId="64460A98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457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572" w14:textId="13DE5069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C5B" w14:textId="30445C39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The appointing authority assigned the annual summary rating after the PRB's recommendations and communicated the rating in writing, including </w:t>
            </w:r>
            <w:proofErr w:type="gramStart"/>
            <w:r w:rsidRPr="00DF4C5C">
              <w:rPr>
                <w:rFonts w:ascii="Source Sans Pro" w:hAnsi="Source Sans Pro" w:cs="Segoe UI"/>
              </w:rPr>
              <w:t>through the use of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automated systems. [</w:t>
            </w:r>
            <w:hyperlink r:id="rId32" w:anchor="p-430.309(e)(4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430.309(e)(4)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603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00F8D" w:rsidRPr="00404772" w14:paraId="0B8CF016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A61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A0D" w14:textId="0C13597B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888" w14:textId="2767F01B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Performance-related records are retained for 5 consecutive years from the date the annual summary rating is issued. [</w:t>
            </w:r>
            <w:hyperlink r:id="rId33" w:anchor="p-293.404(b)(1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293.404(b)(1)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202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0C6573" w:rsidRPr="00404772" w14:paraId="3B7ABF38" w14:textId="77777777" w:rsidTr="003B681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3303555" w14:textId="435C9C8F" w:rsidR="000C6573" w:rsidRPr="00BB506D" w:rsidRDefault="000C6573" w:rsidP="00A30C82">
            <w:pPr>
              <w:spacing w:after="0" w:line="240" w:lineRule="auto"/>
              <w:rPr>
                <w:rFonts w:ascii="Source Sans Pro" w:hAnsi="Source Sans Pro" w:cs="Segoe UI"/>
                <w:color w:val="FBFBFB"/>
              </w:rPr>
            </w:pPr>
            <w:r w:rsidRPr="00BB506D">
              <w:rPr>
                <w:rFonts w:ascii="Source Sans Pro" w:hAnsi="Source Sans Pro" w:cs="Segoe UI"/>
                <w:b/>
                <w:bCs/>
                <w:color w:val="FBFBFB"/>
              </w:rPr>
              <w:t>Agency uses performance results:</w:t>
            </w:r>
          </w:p>
        </w:tc>
      </w:tr>
      <w:tr w:rsidR="00300F8D" w:rsidRPr="00404772" w14:paraId="7D921624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D18" w14:textId="77777777" w:rsidR="00300F8D" w:rsidRPr="00DF4C5C" w:rsidRDefault="00300F8D" w:rsidP="00A30C82">
            <w:pPr>
              <w:spacing w:after="0" w:line="240" w:lineRule="auto"/>
              <w:jc w:val="center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9CD" w14:textId="2AB18CE0" w:rsidR="00300F8D" w:rsidRPr="00DF4C5C" w:rsidRDefault="00300F8D" w:rsidP="00A30C82">
            <w:pPr>
              <w:spacing w:after="0" w:line="240" w:lineRule="auto"/>
              <w:jc w:val="center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D11" w14:textId="671927CB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proofErr w:type="gramStart"/>
            <w:r w:rsidRPr="00DF4C5C">
              <w:rPr>
                <w:rFonts w:ascii="Source Sans Pro" w:hAnsi="Source Sans Pro" w:cs="Segoe UI"/>
              </w:rPr>
              <w:t>Executive receives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appropriate incentives and recognition (including pay adjustments and performance awards under </w:t>
            </w:r>
            <w:proofErr w:type="spellStart"/>
            <w:r w:rsidRPr="00DF4C5C">
              <w:rPr>
                <w:rFonts w:ascii="Source Sans Pro" w:hAnsi="Source Sans Pro" w:cs="Segoe UI"/>
              </w:rPr>
              <w:t>part</w:t>
            </w:r>
            <w:proofErr w:type="spellEnd"/>
            <w:r w:rsidRPr="00DF4C5C">
              <w:rPr>
                <w:rFonts w:ascii="Source Sans Pro" w:hAnsi="Source Sans Pro" w:cs="Segoe UI"/>
              </w:rPr>
              <w:t xml:space="preserve"> 534, subpart D) for excellence in performance. [</w:t>
            </w:r>
            <w:hyperlink r:id="rId34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430.312(b)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5E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00F8D" w:rsidRPr="00404772" w14:paraId="2346C013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B4C" w14:textId="77777777" w:rsidR="00300F8D" w:rsidRPr="00DF4C5C" w:rsidRDefault="00300F8D" w:rsidP="00A30C82">
            <w:pPr>
              <w:spacing w:after="0" w:line="240" w:lineRule="auto"/>
              <w:jc w:val="center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AC1" w14:textId="5220CA71" w:rsidR="00300F8D" w:rsidRPr="00DF4C5C" w:rsidRDefault="00300F8D" w:rsidP="00A30C82">
            <w:pPr>
              <w:spacing w:after="0" w:line="240" w:lineRule="auto"/>
              <w:jc w:val="center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C91" w14:textId="7AE6F85E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 xml:space="preserve">An executive who receives an unsatisfactory annual summary rating is reassigned or transferred </w:t>
            </w:r>
            <w:proofErr w:type="gramStart"/>
            <w:r w:rsidRPr="00DF4C5C">
              <w:rPr>
                <w:rFonts w:ascii="Source Sans Pro" w:hAnsi="Source Sans Pro" w:cs="Segoe UI"/>
              </w:rPr>
              <w:t>within</w:t>
            </w:r>
            <w:proofErr w:type="gramEnd"/>
            <w:r w:rsidRPr="00DF4C5C">
              <w:rPr>
                <w:rFonts w:ascii="Source Sans Pro" w:hAnsi="Source Sans Pro" w:cs="Segoe UI"/>
              </w:rPr>
              <w:t xml:space="preserve"> the SES or removed from the SES. [</w:t>
            </w:r>
            <w:hyperlink r:id="rId35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430.312(c)(1)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0F8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00F8D" w:rsidRPr="00404772" w14:paraId="5EC44BD1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8F8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A71" w14:textId="2131DA79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5E8" w14:textId="7862C90B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An executive who receives two unsatisfactory annual summary ratings in any 5-year period is removed from the SES. [</w:t>
            </w:r>
            <w:hyperlink r:id="rId36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430.312(c)(2)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B7D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300F8D" w:rsidRPr="00404772" w14:paraId="33AE4277" w14:textId="77777777" w:rsidTr="003208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C7D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A71" w14:textId="1A197621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32A" w14:textId="44A8E80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  <w:r w:rsidRPr="00DF4C5C">
              <w:rPr>
                <w:rFonts w:ascii="Source Sans Pro" w:hAnsi="Source Sans Pro" w:cs="Segoe UI"/>
              </w:rPr>
              <w:t>An executive who receives less than a fully successful annual summary rating twice in any 3-year period is removed from the SES. [</w:t>
            </w:r>
            <w:hyperlink r:id="rId37" w:anchor="p-430.312(c)(3)" w:history="1">
              <w:r w:rsidRPr="00DF4C5C">
                <w:rPr>
                  <w:rStyle w:val="Hyperlink"/>
                  <w:rFonts w:ascii="Source Sans Pro" w:hAnsi="Source Sans Pro" w:cs="Segoe UI"/>
                </w:rPr>
                <w:t>5 CFR 430.312(c)(3)</w:t>
              </w:r>
            </w:hyperlink>
            <w:r w:rsidRPr="00DF4C5C">
              <w:rPr>
                <w:rFonts w:ascii="Source Sans Pro" w:hAnsi="Source Sans Pro" w:cs="Segoe UI"/>
              </w:rPr>
              <w:t>]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498" w14:textId="77777777" w:rsidR="00300F8D" w:rsidRPr="00DF4C5C" w:rsidRDefault="00300F8D" w:rsidP="00A30C82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  <w:tr w:rsidR="00D24981" w:rsidRPr="00404772" w14:paraId="3CE1EABB" w14:textId="77777777" w:rsidTr="00C50BD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782" w14:textId="77777777" w:rsidR="00FE01D1" w:rsidRPr="00DF4C5C" w:rsidRDefault="00FE01D1" w:rsidP="00FE01D1">
            <w:pPr>
              <w:pStyle w:val="Heading2"/>
              <w:rPr>
                <w:rFonts w:ascii="Source Sans Pro" w:hAnsi="Source Sans Pro"/>
                <w:szCs w:val="22"/>
              </w:rPr>
            </w:pPr>
            <w:bookmarkStart w:id="2" w:name="_Case_File_Summary/Comments:"/>
            <w:bookmarkEnd w:id="2"/>
            <w:r w:rsidRPr="00DF4C5C">
              <w:rPr>
                <w:rFonts w:ascii="Source Sans Pro" w:hAnsi="Source Sans Pro"/>
                <w:szCs w:val="22"/>
              </w:rPr>
              <w:t>Case File Summary/Comments:</w:t>
            </w:r>
          </w:p>
          <w:p w14:paraId="5BC99BF1" w14:textId="77777777" w:rsidR="00D24981" w:rsidRPr="00DF4C5C" w:rsidRDefault="00D24981" w:rsidP="00C50BDC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  <w:p w14:paraId="487E723B" w14:textId="77777777" w:rsidR="00C21F91" w:rsidRPr="00DF4C5C" w:rsidRDefault="00C21F91" w:rsidP="00C50BDC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  <w:p w14:paraId="21B8780A" w14:textId="77777777" w:rsidR="00D24981" w:rsidRPr="00DF4C5C" w:rsidRDefault="00D24981" w:rsidP="00C50BDC">
            <w:pPr>
              <w:spacing w:after="0" w:line="240" w:lineRule="auto"/>
              <w:rPr>
                <w:rFonts w:ascii="Source Sans Pro" w:hAnsi="Source Sans Pro" w:cs="Segoe UI"/>
              </w:rPr>
            </w:pPr>
          </w:p>
        </w:tc>
      </w:tr>
    </w:tbl>
    <w:p w14:paraId="60738D4E" w14:textId="77777777" w:rsidR="00B318C6" w:rsidRDefault="00B318C6" w:rsidP="00213E96">
      <w:pPr>
        <w:spacing w:after="0" w:line="240" w:lineRule="auto"/>
        <w:rPr>
          <w:rFonts w:ascii="Source Serif Pro" w:hAnsi="Source Serif Pro" w:cs="Segoe UI"/>
        </w:rPr>
      </w:pPr>
    </w:p>
    <w:p w14:paraId="2C13FC9E" w14:textId="05ECEA8B" w:rsidR="00C21F91" w:rsidRPr="00C21F91" w:rsidRDefault="00C21F91" w:rsidP="00213E96">
      <w:pPr>
        <w:spacing w:after="0" w:line="240" w:lineRule="auto"/>
        <w:rPr>
          <w:rFonts w:ascii="Source Sans Pro" w:hAnsi="Source Sans Pro" w:cs="Segoe UI"/>
          <w:b/>
          <w:bCs/>
        </w:rPr>
      </w:pPr>
      <w:r w:rsidRPr="00C21F91">
        <w:rPr>
          <w:rFonts w:ascii="Source Sans Pro" w:hAnsi="Source Sans Pro" w:cs="Segoe UI"/>
          <w:b/>
          <w:bCs/>
        </w:rPr>
        <w:t>Reviewer/</w:t>
      </w:r>
      <w:proofErr w:type="gramStart"/>
      <w:r w:rsidRPr="00C21F91">
        <w:rPr>
          <w:rFonts w:ascii="Source Sans Pro" w:hAnsi="Source Sans Pro" w:cs="Segoe UI"/>
          <w:b/>
          <w:bCs/>
        </w:rPr>
        <w:t>Title:_</w:t>
      </w:r>
      <w:proofErr w:type="gramEnd"/>
      <w:r w:rsidRPr="00C21F91">
        <w:rPr>
          <w:rFonts w:ascii="Source Sans Pro" w:hAnsi="Source Sans Pro" w:cs="Segoe UI"/>
          <w:b/>
          <w:bCs/>
        </w:rPr>
        <w:t>_____________________________________</w:t>
      </w:r>
      <w:r w:rsidRPr="00C21F91">
        <w:rPr>
          <w:rFonts w:ascii="Source Sans Pro" w:hAnsi="Source Sans Pro" w:cs="Segoe UI"/>
          <w:b/>
          <w:bCs/>
        </w:rPr>
        <w:tab/>
      </w:r>
      <w:proofErr w:type="gramStart"/>
      <w:r w:rsidRPr="00C21F91">
        <w:rPr>
          <w:rFonts w:ascii="Source Sans Pro" w:hAnsi="Source Sans Pro" w:cs="Segoe UI"/>
          <w:b/>
          <w:bCs/>
        </w:rPr>
        <w:t>Date:_</w:t>
      </w:r>
      <w:proofErr w:type="gramEnd"/>
      <w:r w:rsidRPr="00C21F91">
        <w:rPr>
          <w:rFonts w:ascii="Source Sans Pro" w:hAnsi="Source Sans Pro" w:cs="Segoe UI"/>
          <w:b/>
          <w:bCs/>
        </w:rPr>
        <w:t>__________________</w:t>
      </w:r>
    </w:p>
    <w:sectPr w:rsidR="00C21F91" w:rsidRPr="00C21F91">
      <w:headerReference w:type="default" r:id="rId38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EC1A" w14:textId="77777777" w:rsidR="00DC130E" w:rsidRDefault="00DC130E">
      <w:pPr>
        <w:spacing w:after="0" w:line="240" w:lineRule="auto"/>
      </w:pPr>
      <w:r>
        <w:separator/>
      </w:r>
    </w:p>
  </w:endnote>
  <w:endnote w:type="continuationSeparator" w:id="0">
    <w:p w14:paraId="101E16F5" w14:textId="77777777" w:rsidR="00DC130E" w:rsidRDefault="00DC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863F" w14:textId="77777777" w:rsidR="00DC130E" w:rsidRDefault="00DC130E">
      <w:pPr>
        <w:spacing w:after="0" w:line="240" w:lineRule="auto"/>
      </w:pPr>
      <w:r>
        <w:separator/>
      </w:r>
    </w:p>
  </w:footnote>
  <w:footnote w:type="continuationSeparator" w:id="0">
    <w:p w14:paraId="63F8C623" w14:textId="77777777" w:rsidR="00DC130E" w:rsidRDefault="00DC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D17C" w14:textId="35FCA904" w:rsidR="00264BC9" w:rsidRPr="00765CD0" w:rsidRDefault="00B318C6">
    <w:pPr>
      <w:jc w:val="center"/>
      <w:rPr>
        <w:rFonts w:ascii="Source Sans Pro" w:hAnsi="Source Sans Pro"/>
        <w:sz w:val="28"/>
      </w:rPr>
    </w:pPr>
    <w:r w:rsidRPr="00765CD0">
      <w:rPr>
        <w:rFonts w:ascii="Source Sans Pro" w:hAnsi="Source Sans Pro"/>
        <w:b/>
        <w:sz w:val="28"/>
      </w:rPr>
      <w:t xml:space="preserve">SENIOR EXECUTIVE SERVICE PERFORMANCE </w:t>
    </w:r>
    <w:r w:rsidR="00A30C82" w:rsidRPr="00765CD0">
      <w:rPr>
        <w:rFonts w:ascii="Source Sans Pro" w:hAnsi="Source Sans Pro"/>
        <w:b/>
        <w:sz w:val="28"/>
      </w:rPr>
      <w:t>APPRAISAL</w:t>
    </w:r>
    <w:r w:rsidRPr="00765CD0">
      <w:rPr>
        <w:rFonts w:ascii="Source Sans Pro" w:hAnsi="Source Sans Pro"/>
        <w:b/>
        <w:sz w:val="28"/>
      </w:rPr>
      <w:t xml:space="preserve"> </w:t>
    </w:r>
  </w:p>
  <w:p w14:paraId="64775CA2" w14:textId="77777777" w:rsidR="00264BC9" w:rsidRDefault="0026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2049D"/>
    <w:multiLevelType w:val="hybridMultilevel"/>
    <w:tmpl w:val="EC9E2E8E"/>
    <w:lvl w:ilvl="0" w:tplc="0016B1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2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C6"/>
    <w:rsid w:val="000020BA"/>
    <w:rsid w:val="000502F4"/>
    <w:rsid w:val="00053FA1"/>
    <w:rsid w:val="00057A04"/>
    <w:rsid w:val="000C6573"/>
    <w:rsid w:val="000D70AE"/>
    <w:rsid w:val="00143A7D"/>
    <w:rsid w:val="00147761"/>
    <w:rsid w:val="00156304"/>
    <w:rsid w:val="00190A83"/>
    <w:rsid w:val="001D2D91"/>
    <w:rsid w:val="002012E6"/>
    <w:rsid w:val="00213E96"/>
    <w:rsid w:val="00222083"/>
    <w:rsid w:val="00264BC9"/>
    <w:rsid w:val="002655B7"/>
    <w:rsid w:val="002A6A86"/>
    <w:rsid w:val="002E6C68"/>
    <w:rsid w:val="002F1F4E"/>
    <w:rsid w:val="00300F8D"/>
    <w:rsid w:val="00313E44"/>
    <w:rsid w:val="0032083C"/>
    <w:rsid w:val="00381FAB"/>
    <w:rsid w:val="00385CCD"/>
    <w:rsid w:val="003C5403"/>
    <w:rsid w:val="00401745"/>
    <w:rsid w:val="00404772"/>
    <w:rsid w:val="00470CF5"/>
    <w:rsid w:val="004900A9"/>
    <w:rsid w:val="00495167"/>
    <w:rsid w:val="00497D3A"/>
    <w:rsid w:val="004B47BA"/>
    <w:rsid w:val="00511A3B"/>
    <w:rsid w:val="00522AE1"/>
    <w:rsid w:val="005538A4"/>
    <w:rsid w:val="00591393"/>
    <w:rsid w:val="006304C0"/>
    <w:rsid w:val="0064323E"/>
    <w:rsid w:val="0069036C"/>
    <w:rsid w:val="006D4ED9"/>
    <w:rsid w:val="006E5F22"/>
    <w:rsid w:val="006F538B"/>
    <w:rsid w:val="00711F63"/>
    <w:rsid w:val="007424DC"/>
    <w:rsid w:val="00761462"/>
    <w:rsid w:val="00765CD0"/>
    <w:rsid w:val="00771508"/>
    <w:rsid w:val="007A7748"/>
    <w:rsid w:val="00823ABF"/>
    <w:rsid w:val="008604C4"/>
    <w:rsid w:val="008723B7"/>
    <w:rsid w:val="00885B27"/>
    <w:rsid w:val="008929F4"/>
    <w:rsid w:val="008B12A5"/>
    <w:rsid w:val="008C484F"/>
    <w:rsid w:val="0093378D"/>
    <w:rsid w:val="00973F82"/>
    <w:rsid w:val="00A102A6"/>
    <w:rsid w:val="00A30C82"/>
    <w:rsid w:val="00A3106E"/>
    <w:rsid w:val="00A36169"/>
    <w:rsid w:val="00A96B9A"/>
    <w:rsid w:val="00AD5E64"/>
    <w:rsid w:val="00AE6BCE"/>
    <w:rsid w:val="00B134CA"/>
    <w:rsid w:val="00B318C6"/>
    <w:rsid w:val="00BB506D"/>
    <w:rsid w:val="00BE063C"/>
    <w:rsid w:val="00C06C04"/>
    <w:rsid w:val="00C21F91"/>
    <w:rsid w:val="00C30DB4"/>
    <w:rsid w:val="00C45AA1"/>
    <w:rsid w:val="00C6226E"/>
    <w:rsid w:val="00C96F7A"/>
    <w:rsid w:val="00D24981"/>
    <w:rsid w:val="00D507C0"/>
    <w:rsid w:val="00D67529"/>
    <w:rsid w:val="00D85313"/>
    <w:rsid w:val="00D95247"/>
    <w:rsid w:val="00DA60E0"/>
    <w:rsid w:val="00DB26E2"/>
    <w:rsid w:val="00DC130E"/>
    <w:rsid w:val="00DF4C5C"/>
    <w:rsid w:val="00E46A3C"/>
    <w:rsid w:val="00E53336"/>
    <w:rsid w:val="00E70242"/>
    <w:rsid w:val="00E956E2"/>
    <w:rsid w:val="00EA11D4"/>
    <w:rsid w:val="00EC6975"/>
    <w:rsid w:val="00F00AC0"/>
    <w:rsid w:val="00F24303"/>
    <w:rsid w:val="00F60DCB"/>
    <w:rsid w:val="00FC7158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CE9E"/>
  <w15:chartTrackingRefBased/>
  <w15:docId w15:val="{F18D1CEE-7166-400E-A1C6-23D52FD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E01D1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C6"/>
  </w:style>
  <w:style w:type="paragraph" w:styleId="Footer">
    <w:name w:val="footer"/>
    <w:basedOn w:val="Normal"/>
    <w:link w:val="FooterChar"/>
    <w:uiPriority w:val="99"/>
    <w:unhideWhenUsed/>
    <w:rsid w:val="00B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C6"/>
  </w:style>
  <w:style w:type="character" w:styleId="Hyperlink">
    <w:name w:val="Hyperlink"/>
    <w:basedOn w:val="DefaultParagraphFont"/>
    <w:uiPriority w:val="99"/>
    <w:unhideWhenUsed/>
    <w:rsid w:val="00497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70A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E01D1"/>
    <w:rPr>
      <w:rFonts w:ascii="Times New Roman" w:eastAsia="Times New Roman" w:hAnsi="Times New Roman" w:cs="Times New Roman"/>
      <w:b/>
      <w:snapToGrid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1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5/chapter-I/subchapter-B/part-430/subpart-C/section-430.308" TargetMode="External"/><Relationship Id="rId18" Type="http://schemas.openxmlformats.org/officeDocument/2006/relationships/hyperlink" Target="https://www.ecfr.gov/current/title-5/chapter-I/subchapter-B/part-430/subpart-C/section-430.306" TargetMode="External"/><Relationship Id="rId26" Type="http://schemas.openxmlformats.org/officeDocument/2006/relationships/hyperlink" Target="https://www.ecfr.gov/current/title-5/chapter-I/subchapter-B/part-430/subpart-C/section-430.30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cfr.gov/current/title-5/chapter-I/subchapter-B/part-430/subpart-C/section-430.306" TargetMode="External"/><Relationship Id="rId34" Type="http://schemas.openxmlformats.org/officeDocument/2006/relationships/hyperlink" Target="5%20CFR%20430.312(c)(1)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pm.gov/policy-data-oversight/senior-executive-service/reference-materials/ses-desk-guide.pdf" TargetMode="External"/><Relationship Id="rId17" Type="http://schemas.openxmlformats.org/officeDocument/2006/relationships/hyperlink" Target="https://www.ecfr.gov/current/title-5/chapter-I/subchapter-B/part-430/subpart-C/section-430.306" TargetMode="External"/><Relationship Id="rId25" Type="http://schemas.openxmlformats.org/officeDocument/2006/relationships/hyperlink" Target="https://www.ecfr.gov/current/title-5/chapter-I/subchapter-B/part-430/subpart-C/section-430.307" TargetMode="External"/><Relationship Id="rId33" Type="http://schemas.openxmlformats.org/officeDocument/2006/relationships/hyperlink" Target="https://www.ecfr.gov/current/title-5/chapter-I/subchapter-B/part-293/subpart-D/section-293.404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430/subpart-C/section-430.311" TargetMode="External"/><Relationship Id="rId20" Type="http://schemas.openxmlformats.org/officeDocument/2006/relationships/hyperlink" Target="https://www.ecfr.gov/current/title-5/chapter-I/subchapter-B/part-430/subpart-C/section-430.306" TargetMode="External"/><Relationship Id="rId29" Type="http://schemas.openxmlformats.org/officeDocument/2006/relationships/hyperlink" Target="https://www.ecfr.gov/current/title-5/chapter-I/subchapter-B/part-430/subpart-C/section-430.3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5/chapter-I/subchapter-B/part-430?toc=1" TargetMode="External"/><Relationship Id="rId24" Type="http://schemas.openxmlformats.org/officeDocument/2006/relationships/hyperlink" Target="https://www.ecfr.gov/current/title-5/chapter-I/subchapter-B/part-430/subpart-C/section-430.309" TargetMode="External"/><Relationship Id="rId32" Type="http://schemas.openxmlformats.org/officeDocument/2006/relationships/hyperlink" Target="https://www.ecfr.gov/current/title-5/chapter-I/subchapter-B/part-430/subpart-C/section-430.309" TargetMode="External"/><Relationship Id="rId37" Type="http://schemas.openxmlformats.org/officeDocument/2006/relationships/hyperlink" Target="https://www.ecfr.gov/current/title-5/chapter-I/subchapter-B/part-430/subpart-C/section-430.312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cfr.gov/current/title-5/chapter-I/subchapter-B/part-430/subpart-C/section-430.306" TargetMode="External"/><Relationship Id="rId23" Type="http://schemas.openxmlformats.org/officeDocument/2006/relationships/hyperlink" Target="https://www.ecfr.gov/current/title-5/chapter-I/subchapter-B/part-430/subpart-C/section-430.304" TargetMode="External"/><Relationship Id="rId28" Type="http://schemas.openxmlformats.org/officeDocument/2006/relationships/hyperlink" Target="https://www.ecfr.gov/current/title-5/chapter-I/subchapter-B/part-430/subpart-C/section-430.308" TargetMode="External"/><Relationship Id="rId36" Type="http://schemas.openxmlformats.org/officeDocument/2006/relationships/hyperlink" Target="5%20CFR%20430.312(c)(2)" TargetMode="External"/><Relationship Id="rId10" Type="http://schemas.openxmlformats.org/officeDocument/2006/relationships/hyperlink" Target="https://uscode.house.gov/view.xhtml?path=/prelim@title5/part3/subpartC/chapter43&amp;edition=prelim" TargetMode="External"/><Relationship Id="rId19" Type="http://schemas.openxmlformats.org/officeDocument/2006/relationships/hyperlink" Target="https://www.ecfr.gov/current/title-5/chapter-I/subchapter-B/part-430/subpart-C/section-430.306" TargetMode="External"/><Relationship Id="rId31" Type="http://schemas.openxmlformats.org/officeDocument/2006/relationships/hyperlink" Target="https://www.ecfr.gov/current/title-5/chapter-I/subchapter-B/part-430/subpart-C/section-430.3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5/chapter-I/subchapter-B/part-430/subpart-C/section-430.305" TargetMode="External"/><Relationship Id="rId22" Type="http://schemas.openxmlformats.org/officeDocument/2006/relationships/hyperlink" Target="https://www.ecfr.gov/current/title-5/chapter-I/subchapter-B/part-430/subpart-C/section-430.306" TargetMode="External"/><Relationship Id="rId27" Type="http://schemas.openxmlformats.org/officeDocument/2006/relationships/hyperlink" Target="https://www.ecfr.gov/current/title-5/chapter-I/subchapter-B/part-430/subpart-C/section-430.308" TargetMode="External"/><Relationship Id="rId30" Type="http://schemas.openxmlformats.org/officeDocument/2006/relationships/hyperlink" Target="https://www.ecfr.gov/current/title-5/chapter-I/subchapter-B/part-430/subpart-C/section-430.309" TargetMode="External"/><Relationship Id="rId35" Type="http://schemas.openxmlformats.org/officeDocument/2006/relationships/hyperlink" Target="5%20CFR%20430.312(c)(1)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33E39-15AC-4D4C-9E92-2F2053A2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F6508-1CAC-482C-A41D-A5794E0BD966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customXml/itemProps3.xml><?xml version="1.0" encoding="utf-8"?>
<ds:datastoreItem xmlns:ds="http://schemas.openxmlformats.org/officeDocument/2006/customXml" ds:itemID="{2BD8CD80-C4C9-4E33-B304-1B18AA289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Plasky, Joanne  M</dc:creator>
  <cp:keywords/>
  <dc:description/>
  <cp:lastModifiedBy>Coleman, Shannon D CTR DODHRA DCPAS (USA)</cp:lastModifiedBy>
  <cp:revision>30</cp:revision>
  <dcterms:created xsi:type="dcterms:W3CDTF">2024-11-13T12:51:00Z</dcterms:created>
  <dcterms:modified xsi:type="dcterms:W3CDTF">2025-05-15T16:10:00Z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