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25"/>
        <w:gridCol w:w="2880"/>
        <w:gridCol w:w="3600"/>
      </w:tblGrid>
      <w:tr w:rsidR="009F0C7A" w:rsidRPr="008219F0" w14:paraId="2A022395" w14:textId="77777777" w:rsidTr="00015CAB">
        <w:tc>
          <w:tcPr>
            <w:tcW w:w="3725" w:type="dxa"/>
          </w:tcPr>
          <w:p w14:paraId="446ECAEE" w14:textId="77777777" w:rsidR="009F0C7A" w:rsidRPr="008219F0" w:rsidRDefault="009F0C7A">
            <w:pPr>
              <w:pStyle w:val="CommentSubject"/>
              <w:rPr>
                <w:rFonts w:ascii="Source Sans Pro" w:hAnsi="Source Sans Pro"/>
                <w:sz w:val="22"/>
                <w:szCs w:val="22"/>
              </w:rPr>
            </w:pPr>
            <w:r w:rsidRPr="008219F0">
              <w:rPr>
                <w:rFonts w:ascii="Source Sans Pro" w:hAnsi="Source Sans Pro"/>
                <w:sz w:val="22"/>
                <w:szCs w:val="22"/>
              </w:rPr>
              <w:t>Selectee:</w:t>
            </w:r>
          </w:p>
        </w:tc>
        <w:tc>
          <w:tcPr>
            <w:tcW w:w="2880" w:type="dxa"/>
          </w:tcPr>
          <w:p w14:paraId="700F2D74" w14:textId="77777777" w:rsidR="009F0C7A" w:rsidRPr="008219F0" w:rsidRDefault="009F0C7A">
            <w:pPr>
              <w:rPr>
                <w:rFonts w:ascii="Source Sans Pro" w:hAnsi="Source Sans Pro"/>
                <w:b/>
                <w:sz w:val="22"/>
                <w:szCs w:val="22"/>
              </w:rPr>
            </w:pPr>
            <w:r w:rsidRPr="008219F0">
              <w:rPr>
                <w:rFonts w:ascii="Source Sans Pro" w:hAnsi="Source Sans Pro"/>
                <w:b/>
                <w:sz w:val="22"/>
                <w:szCs w:val="22"/>
              </w:rPr>
              <w:t>Effective Date:</w:t>
            </w:r>
          </w:p>
          <w:p w14:paraId="672A6659" w14:textId="77777777" w:rsidR="009F0C7A" w:rsidRPr="008219F0" w:rsidRDefault="009F0C7A">
            <w:pPr>
              <w:rPr>
                <w:rFonts w:ascii="Source Sans Pro" w:hAnsi="Source Sans Pro"/>
                <w:b/>
                <w:sz w:val="22"/>
                <w:szCs w:val="22"/>
              </w:rPr>
            </w:pPr>
          </w:p>
        </w:tc>
        <w:tc>
          <w:tcPr>
            <w:tcW w:w="3600" w:type="dxa"/>
          </w:tcPr>
          <w:p w14:paraId="6E7907D9" w14:textId="77777777" w:rsidR="009F0C7A" w:rsidRPr="008219F0" w:rsidRDefault="009F0C7A">
            <w:pPr>
              <w:widowControl/>
              <w:rPr>
                <w:rFonts w:ascii="Source Sans Pro" w:hAnsi="Source Sans Pro"/>
                <w:sz w:val="22"/>
                <w:szCs w:val="22"/>
              </w:rPr>
            </w:pPr>
            <w:r w:rsidRPr="008219F0">
              <w:rPr>
                <w:rFonts w:ascii="Source Sans Pro" w:hAnsi="Source Sans Pro"/>
                <w:b/>
                <w:sz w:val="22"/>
                <w:szCs w:val="22"/>
              </w:rPr>
              <w:t xml:space="preserve">NOAC/Nature of Action: </w:t>
            </w:r>
          </w:p>
          <w:p w14:paraId="0A37501D" w14:textId="77777777" w:rsidR="009F0C7A" w:rsidRPr="008219F0" w:rsidRDefault="009F0C7A">
            <w:pPr>
              <w:rPr>
                <w:rFonts w:ascii="Source Sans Pro" w:hAnsi="Source Sans Pro"/>
                <w:b/>
                <w:sz w:val="22"/>
                <w:szCs w:val="22"/>
              </w:rPr>
            </w:pPr>
          </w:p>
        </w:tc>
      </w:tr>
      <w:tr w:rsidR="009F0C7A" w:rsidRPr="008219F0" w14:paraId="527F9ABA" w14:textId="77777777" w:rsidTr="00015CAB">
        <w:trPr>
          <w:cantSplit/>
          <w:trHeight w:val="568"/>
        </w:trPr>
        <w:tc>
          <w:tcPr>
            <w:tcW w:w="6605" w:type="dxa"/>
            <w:gridSpan w:val="2"/>
          </w:tcPr>
          <w:p w14:paraId="3F216360" w14:textId="77777777" w:rsidR="009F0C7A" w:rsidRPr="008219F0" w:rsidRDefault="009F0C7A">
            <w:pPr>
              <w:rPr>
                <w:rFonts w:ascii="Source Sans Pro" w:hAnsi="Source Sans Pro"/>
                <w:b/>
                <w:sz w:val="22"/>
                <w:szCs w:val="22"/>
              </w:rPr>
            </w:pPr>
            <w:r w:rsidRPr="008219F0">
              <w:rPr>
                <w:rFonts w:ascii="Source Sans Pro" w:hAnsi="Source Sans Pro"/>
                <w:b/>
                <w:sz w:val="22"/>
                <w:szCs w:val="22"/>
              </w:rPr>
              <w:t>Title, Pay Plan/Series/Grade:</w:t>
            </w:r>
          </w:p>
          <w:p w14:paraId="29D6B04F" w14:textId="77777777" w:rsidR="009F0C7A" w:rsidRPr="008219F0" w:rsidRDefault="009F0C7A">
            <w:pPr>
              <w:rPr>
                <w:rFonts w:ascii="Source Sans Pro" w:hAnsi="Source Sans Pro"/>
                <w:b/>
                <w:sz w:val="22"/>
                <w:szCs w:val="22"/>
              </w:rPr>
            </w:pPr>
            <w:r w:rsidRPr="008219F0">
              <w:rPr>
                <w:rFonts w:ascii="Source Sans Pro" w:hAnsi="Source Sans Pro"/>
                <w:b/>
                <w:sz w:val="22"/>
                <w:szCs w:val="22"/>
              </w:rPr>
              <w:t xml:space="preserve"> </w:t>
            </w:r>
          </w:p>
        </w:tc>
        <w:tc>
          <w:tcPr>
            <w:tcW w:w="3600" w:type="dxa"/>
          </w:tcPr>
          <w:p w14:paraId="3D724994" w14:textId="77777777" w:rsidR="009F0C7A" w:rsidRPr="008219F0" w:rsidRDefault="009F0C7A">
            <w:pPr>
              <w:rPr>
                <w:rFonts w:ascii="Source Sans Pro" w:hAnsi="Source Sans Pro"/>
                <w:sz w:val="22"/>
                <w:szCs w:val="22"/>
              </w:rPr>
            </w:pPr>
            <w:r w:rsidRPr="008219F0">
              <w:rPr>
                <w:rFonts w:ascii="Source Sans Pro" w:hAnsi="Source Sans Pro"/>
                <w:b/>
                <w:sz w:val="22"/>
                <w:szCs w:val="22"/>
              </w:rPr>
              <w:t xml:space="preserve">LAC/Legal Authority: </w:t>
            </w:r>
          </w:p>
          <w:p w14:paraId="5DAB6C7B" w14:textId="77777777" w:rsidR="009F0C7A" w:rsidRPr="008219F0" w:rsidRDefault="009F0C7A">
            <w:pPr>
              <w:rPr>
                <w:rFonts w:ascii="Source Sans Pro" w:hAnsi="Source Sans Pro"/>
                <w:b/>
                <w:sz w:val="22"/>
                <w:szCs w:val="22"/>
              </w:rPr>
            </w:pPr>
          </w:p>
        </w:tc>
      </w:tr>
      <w:tr w:rsidR="009F0C7A" w:rsidRPr="008219F0" w14:paraId="1FCB7CDF" w14:textId="77777777" w:rsidTr="00015CAB">
        <w:trPr>
          <w:cantSplit/>
          <w:trHeight w:val="323"/>
        </w:trPr>
        <w:tc>
          <w:tcPr>
            <w:tcW w:w="10205" w:type="dxa"/>
            <w:gridSpan w:val="3"/>
          </w:tcPr>
          <w:p w14:paraId="0C4C47F3" w14:textId="77777777" w:rsidR="009F0C7A" w:rsidRPr="008219F0" w:rsidRDefault="009F0C7A">
            <w:pPr>
              <w:rPr>
                <w:rFonts w:ascii="Source Sans Pro" w:hAnsi="Source Sans Pro"/>
                <w:b/>
                <w:sz w:val="22"/>
                <w:szCs w:val="22"/>
              </w:rPr>
            </w:pPr>
            <w:r w:rsidRPr="008219F0">
              <w:rPr>
                <w:rFonts w:ascii="Source Sans Pro" w:hAnsi="Source Sans Pro"/>
                <w:b/>
                <w:sz w:val="22"/>
                <w:szCs w:val="22"/>
              </w:rPr>
              <w:t xml:space="preserve">Organization:  </w:t>
            </w:r>
          </w:p>
          <w:p w14:paraId="02EB378F" w14:textId="77777777" w:rsidR="009F0C7A" w:rsidRPr="008219F0" w:rsidRDefault="009F0C7A">
            <w:pPr>
              <w:rPr>
                <w:rFonts w:ascii="Source Sans Pro" w:hAnsi="Source Sans Pro"/>
                <w:b/>
                <w:sz w:val="22"/>
                <w:szCs w:val="22"/>
              </w:rPr>
            </w:pPr>
          </w:p>
        </w:tc>
      </w:tr>
    </w:tbl>
    <w:p w14:paraId="6A05A809" w14:textId="77777777" w:rsidR="009F0C7A" w:rsidRPr="008219F0" w:rsidRDefault="009F0C7A">
      <w:pPr>
        <w:pStyle w:val="BalloonText"/>
        <w:tabs>
          <w:tab w:val="left" w:pos="-720"/>
          <w:tab w:val="left" w:pos="0"/>
          <w:tab w:val="left" w:pos="468"/>
        </w:tabs>
        <w:rPr>
          <w:rFonts w:ascii="Source Sans Pro" w:hAnsi="Source Sans Pro"/>
          <w:sz w:val="22"/>
          <w:szCs w:val="22"/>
        </w:rPr>
      </w:pPr>
    </w:p>
    <w:p w14:paraId="2BC02FB4" w14:textId="2F04D2C5" w:rsidR="00075E0E" w:rsidRPr="008219F0" w:rsidRDefault="009F0C7A">
      <w:pPr>
        <w:tabs>
          <w:tab w:val="left" w:pos="-720"/>
          <w:tab w:val="left" w:pos="0"/>
          <w:tab w:val="left" w:pos="468"/>
        </w:tabs>
        <w:rPr>
          <w:rFonts w:ascii="Source Sans Pro" w:hAnsi="Source Sans Pro"/>
          <w:sz w:val="22"/>
          <w:szCs w:val="22"/>
        </w:rPr>
      </w:pPr>
      <w:r w:rsidRPr="008219F0">
        <w:rPr>
          <w:rFonts w:ascii="Source Sans Pro" w:hAnsi="Source Sans Pro"/>
          <w:b/>
          <w:sz w:val="22"/>
          <w:szCs w:val="22"/>
        </w:rPr>
        <w:t xml:space="preserve">References: </w:t>
      </w:r>
      <w:hyperlink r:id="rId10" w:history="1">
        <w:r w:rsidRPr="009E266C">
          <w:rPr>
            <w:rStyle w:val="Hyperlink"/>
            <w:rFonts w:ascii="Source Sans Pro" w:hAnsi="Source Sans Pro"/>
            <w:sz w:val="22"/>
            <w:szCs w:val="22"/>
          </w:rPr>
          <w:t>Veterans Employment Opportunities Act (VEOA) of 1998</w:t>
        </w:r>
      </w:hyperlink>
      <w:r w:rsidRPr="008219F0">
        <w:rPr>
          <w:rFonts w:ascii="Source Sans Pro" w:hAnsi="Source Sans Pro"/>
          <w:sz w:val="22"/>
          <w:szCs w:val="22"/>
        </w:rPr>
        <w:t xml:space="preserve">, as amended, </w:t>
      </w:r>
      <w:hyperlink r:id="rId11" w:history="1">
        <w:r w:rsidR="00183D31" w:rsidRPr="007D64C8">
          <w:rPr>
            <w:rStyle w:val="Hyperlink"/>
            <w:rFonts w:ascii="Source Sans Pro" w:hAnsi="Source Sans Pro"/>
            <w:sz w:val="22"/>
            <w:szCs w:val="22"/>
          </w:rPr>
          <w:t>5 U.S.C. 3304(f)</w:t>
        </w:r>
      </w:hyperlink>
      <w:r w:rsidR="00183D31" w:rsidRPr="008219F0">
        <w:rPr>
          <w:rFonts w:ascii="Source Sans Pro" w:hAnsi="Source Sans Pro"/>
          <w:sz w:val="22"/>
          <w:szCs w:val="22"/>
        </w:rPr>
        <w:t xml:space="preserve">, </w:t>
      </w:r>
    </w:p>
    <w:p w14:paraId="5E9D87DC" w14:textId="1DF6F3B7" w:rsidR="009F0C7A" w:rsidRPr="008219F0" w:rsidRDefault="00183D31">
      <w:pPr>
        <w:tabs>
          <w:tab w:val="left" w:pos="-720"/>
          <w:tab w:val="left" w:pos="0"/>
          <w:tab w:val="left" w:pos="468"/>
        </w:tabs>
        <w:rPr>
          <w:rFonts w:ascii="Source Sans Pro" w:hAnsi="Source Sans Pro"/>
          <w:sz w:val="22"/>
          <w:szCs w:val="22"/>
        </w:rPr>
      </w:pPr>
      <w:hyperlink r:id="rId12" w:history="1">
        <w:r w:rsidRPr="007D64C8">
          <w:rPr>
            <w:rStyle w:val="Hyperlink"/>
            <w:rFonts w:ascii="Source Sans Pro" w:hAnsi="Source Sans Pro"/>
            <w:sz w:val="22"/>
            <w:szCs w:val="22"/>
          </w:rPr>
          <w:t>5 CFR 315.611</w:t>
        </w:r>
      </w:hyperlink>
      <w:r w:rsidR="004C2304" w:rsidRPr="008219F0">
        <w:rPr>
          <w:rFonts w:ascii="Source Sans Pro" w:hAnsi="Source Sans Pro"/>
          <w:sz w:val="22"/>
          <w:szCs w:val="22"/>
        </w:rPr>
        <w:t xml:space="preserve"> and</w:t>
      </w:r>
      <w:r w:rsidRPr="008219F0">
        <w:rPr>
          <w:rFonts w:ascii="Source Sans Pro" w:hAnsi="Source Sans Pro"/>
          <w:sz w:val="22"/>
          <w:szCs w:val="22"/>
        </w:rPr>
        <w:t xml:space="preserve"> </w:t>
      </w:r>
      <w:hyperlink r:id="rId13" w:history="1">
        <w:r w:rsidR="007D64C8" w:rsidRPr="00A920C2">
          <w:rPr>
            <w:rStyle w:val="Hyperlink"/>
            <w:rFonts w:ascii="Source Sans Pro" w:hAnsi="Source Sans Pro"/>
            <w:sz w:val="22"/>
            <w:szCs w:val="22"/>
          </w:rPr>
          <w:t xml:space="preserve">5 CFR </w:t>
        </w:r>
        <w:r w:rsidR="009F0C7A" w:rsidRPr="00A920C2">
          <w:rPr>
            <w:rStyle w:val="Hyperlink"/>
            <w:rFonts w:ascii="Source Sans Pro" w:hAnsi="Source Sans Pro"/>
            <w:sz w:val="22"/>
            <w:szCs w:val="22"/>
          </w:rPr>
          <w:t>335.106</w:t>
        </w:r>
      </w:hyperlink>
      <w:r w:rsidR="00075E0E" w:rsidRPr="008219F0">
        <w:rPr>
          <w:rFonts w:ascii="Source Sans Pro" w:hAnsi="Source Sans Pro"/>
          <w:sz w:val="22"/>
          <w:szCs w:val="22"/>
        </w:rPr>
        <w:t xml:space="preserve">, </w:t>
      </w:r>
      <w:hyperlink r:id="rId14" w:history="1">
        <w:r w:rsidR="00075E0E" w:rsidRPr="00A920C2">
          <w:rPr>
            <w:rStyle w:val="Hyperlink"/>
            <w:rFonts w:ascii="Source Sans Pro" w:hAnsi="Source Sans Pro"/>
            <w:sz w:val="22"/>
            <w:szCs w:val="22"/>
          </w:rPr>
          <w:t>Vet Guide</w:t>
        </w:r>
      </w:hyperlink>
      <w:r w:rsidR="00075E0E" w:rsidRPr="008219F0">
        <w:rPr>
          <w:rFonts w:ascii="Source Sans Pro" w:hAnsi="Source Sans Pro"/>
          <w:sz w:val="22"/>
          <w:szCs w:val="22"/>
        </w:rPr>
        <w:t>,</w:t>
      </w:r>
      <w:r w:rsidR="009F0C7A" w:rsidRPr="008219F0">
        <w:rPr>
          <w:rFonts w:ascii="Source Sans Pro" w:hAnsi="Source Sans Pro"/>
          <w:sz w:val="22"/>
          <w:szCs w:val="22"/>
        </w:rPr>
        <w:t xml:space="preserve"> </w:t>
      </w:r>
      <w:hyperlink r:id="rId15" w:history="1">
        <w:r w:rsidR="00075E0E" w:rsidRPr="00A920C2">
          <w:rPr>
            <w:rStyle w:val="Hyperlink"/>
            <w:rFonts w:ascii="Source Sans Pro" w:hAnsi="Source Sans Pro"/>
            <w:sz w:val="22"/>
            <w:szCs w:val="22"/>
          </w:rPr>
          <w:t>Guide to Processing Personnel Actions</w:t>
        </w:r>
      </w:hyperlink>
      <w:r w:rsidR="00075E0E" w:rsidRPr="008219F0">
        <w:rPr>
          <w:rFonts w:ascii="Source Sans Pro" w:hAnsi="Source Sans Pro"/>
          <w:sz w:val="22"/>
          <w:szCs w:val="22"/>
        </w:rPr>
        <w:t xml:space="preserve"> </w:t>
      </w:r>
    </w:p>
    <w:p w14:paraId="5A39BBE3" w14:textId="77777777" w:rsidR="00310925" w:rsidRPr="008219F0" w:rsidRDefault="00310925">
      <w:pPr>
        <w:tabs>
          <w:tab w:val="left" w:pos="-720"/>
          <w:tab w:val="left" w:pos="0"/>
          <w:tab w:val="left" w:pos="468"/>
        </w:tabs>
        <w:rPr>
          <w:rFonts w:ascii="Source Sans Pro" w:hAnsi="Source Sans Pro"/>
          <w:sz w:val="22"/>
          <w:szCs w:val="22"/>
        </w:rPr>
      </w:pPr>
    </w:p>
    <w:p w14:paraId="3BD564E3" w14:textId="455693A9" w:rsidR="009F0C7A" w:rsidRDefault="009F0C7A">
      <w:pPr>
        <w:tabs>
          <w:tab w:val="left" w:pos="-720"/>
          <w:tab w:val="left" w:pos="0"/>
          <w:tab w:val="left" w:pos="468"/>
        </w:tabs>
        <w:rPr>
          <w:rFonts w:ascii="Source Sans Pro" w:hAnsi="Source Sans Pro"/>
          <w:sz w:val="22"/>
          <w:szCs w:val="22"/>
        </w:rPr>
      </w:pPr>
      <w:r w:rsidRPr="008219F0">
        <w:rPr>
          <w:rFonts w:ascii="Source Sans Pro" w:hAnsi="Source Sans Pro"/>
          <w:b/>
          <w:sz w:val="22"/>
          <w:szCs w:val="22"/>
        </w:rPr>
        <w:t>I</w:t>
      </w:r>
      <w:r w:rsidR="00DF3632">
        <w:rPr>
          <w:rFonts w:ascii="Source Sans Pro" w:hAnsi="Source Sans Pro"/>
          <w:b/>
          <w:sz w:val="22"/>
          <w:szCs w:val="22"/>
        </w:rPr>
        <w:t>nstructions</w:t>
      </w:r>
      <w:r w:rsidRPr="008219F0">
        <w:rPr>
          <w:rFonts w:ascii="Source Sans Pro" w:hAnsi="Source Sans Pro"/>
          <w:b/>
          <w:sz w:val="22"/>
          <w:szCs w:val="22"/>
        </w:rPr>
        <w:t>:</w:t>
      </w:r>
      <w:r w:rsidRPr="008219F0">
        <w:rPr>
          <w:rFonts w:ascii="Source Sans Pro" w:hAnsi="Source Sans Pro"/>
          <w:sz w:val="22"/>
          <w:szCs w:val="22"/>
        </w:rPr>
        <w:t xml:space="preserve"> Use this worksheet for appointments authorized by the VEOA of 1998, as amended</w:t>
      </w:r>
      <w:r w:rsidR="004D26F0" w:rsidRPr="008219F0">
        <w:rPr>
          <w:rFonts w:ascii="Source Sans Pro" w:hAnsi="Source Sans Pro"/>
          <w:sz w:val="22"/>
          <w:szCs w:val="22"/>
        </w:rPr>
        <w:t xml:space="preserve">, and in conjunction with the Merit Promotion Review checklist. </w:t>
      </w:r>
    </w:p>
    <w:p w14:paraId="2D61799B" w14:textId="77777777" w:rsidR="00015CAB" w:rsidRDefault="00015CAB">
      <w:pPr>
        <w:tabs>
          <w:tab w:val="left" w:pos="-720"/>
          <w:tab w:val="left" w:pos="0"/>
          <w:tab w:val="left" w:pos="468"/>
        </w:tabs>
        <w:rPr>
          <w:rFonts w:ascii="Source Sans Pro" w:hAnsi="Source Sans Pro"/>
          <w:sz w:val="22"/>
          <w:szCs w:val="22"/>
        </w:rPr>
      </w:pPr>
    </w:p>
    <w:p w14:paraId="2E28A954" w14:textId="7376014C" w:rsidR="00015CAB" w:rsidRPr="008219F0" w:rsidRDefault="00BB5DA6">
      <w:pPr>
        <w:tabs>
          <w:tab w:val="left" w:pos="-720"/>
          <w:tab w:val="left" w:pos="0"/>
          <w:tab w:val="left" w:pos="468"/>
        </w:tabs>
        <w:rPr>
          <w:rFonts w:ascii="Source Sans Pro" w:hAnsi="Source Sans Pro"/>
          <w:sz w:val="22"/>
          <w:szCs w:val="22"/>
        </w:rPr>
      </w:pPr>
      <w:hyperlink w:anchor="_Case_File_Summary/Comments:" w:tgtFrame="_blank" w:history="1">
        <w:r>
          <w:rPr>
            <w:rStyle w:val="normaltextrun"/>
            <w:rFonts w:ascii="Source Sans Pro" w:hAnsi="Source Sans Pro" w:cs="Segoe UI"/>
            <w:b/>
            <w:bCs/>
            <w:color w:val="0000FF"/>
            <w:sz w:val="22"/>
            <w:szCs w:val="22"/>
            <w:u w:val="single"/>
            <w:shd w:val="clear" w:color="auto" w:fill="FFFFFF"/>
          </w:rPr>
          <w:t>Quick Link to "Case File Summary/Comments:"</w:t>
        </w:r>
      </w:hyperlink>
      <w:r>
        <w:rPr>
          <w:rStyle w:val="eop"/>
          <w:rFonts w:ascii="Source Sans Pro" w:hAnsi="Source Sans Pro"/>
          <w:color w:val="000000"/>
          <w:sz w:val="22"/>
          <w:szCs w:val="22"/>
          <w:shd w:val="clear" w:color="auto" w:fill="FFFFFF"/>
        </w:rPr>
        <w:t> </w:t>
      </w:r>
    </w:p>
    <w:p w14:paraId="41C8F396" w14:textId="77777777" w:rsidR="009F0C7A" w:rsidRPr="008219F0" w:rsidRDefault="009F0C7A">
      <w:pPr>
        <w:pStyle w:val="BalloonText"/>
        <w:tabs>
          <w:tab w:val="left" w:pos="-720"/>
          <w:tab w:val="left" w:pos="0"/>
          <w:tab w:val="left" w:pos="468"/>
        </w:tabs>
        <w:rPr>
          <w:rFonts w:ascii="Source Sans Pro" w:hAnsi="Source Sans Pro"/>
          <w:sz w:val="22"/>
          <w:szCs w:val="22"/>
        </w:rPr>
      </w:pPr>
    </w:p>
    <w:tbl>
      <w:tblPr>
        <w:tblW w:w="10192"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2"/>
        <w:gridCol w:w="387"/>
        <w:gridCol w:w="28"/>
        <w:gridCol w:w="360"/>
        <w:gridCol w:w="1350"/>
        <w:gridCol w:w="3905"/>
        <w:gridCol w:w="1148"/>
        <w:gridCol w:w="2970"/>
        <w:gridCol w:w="22"/>
      </w:tblGrid>
      <w:tr w:rsidR="00220D3A" w:rsidRPr="008219F0" w14:paraId="55068EF1" w14:textId="77777777" w:rsidTr="00220D3A">
        <w:trPr>
          <w:gridBefore w:val="1"/>
          <w:wBefore w:w="22" w:type="dxa"/>
          <w:tblHeader/>
        </w:trPr>
        <w:tc>
          <w:tcPr>
            <w:tcW w:w="415" w:type="dxa"/>
            <w:gridSpan w:val="2"/>
            <w:tcBorders>
              <w:top w:val="single" w:sz="4" w:space="0" w:color="auto"/>
              <w:left w:val="single" w:sz="4" w:space="0" w:color="auto"/>
              <w:bottom w:val="single" w:sz="4" w:space="0" w:color="auto"/>
              <w:right w:val="single" w:sz="4" w:space="0" w:color="auto"/>
            </w:tcBorders>
            <w:shd w:val="clear" w:color="auto" w:fill="727477"/>
          </w:tcPr>
          <w:p w14:paraId="37BA58C2" w14:textId="64DC4196" w:rsidR="00220D3A" w:rsidRPr="00213839" w:rsidRDefault="00220D3A" w:rsidP="00220D3A">
            <w:pPr>
              <w:rPr>
                <w:rFonts w:ascii="Source Sans Pro" w:hAnsi="Source Sans Pro"/>
                <w:b/>
                <w:bCs/>
                <w:color w:val="FBFBFB"/>
                <w:sz w:val="22"/>
                <w:szCs w:val="22"/>
              </w:rPr>
            </w:pPr>
            <w:r w:rsidRPr="00213839">
              <w:rPr>
                <w:rFonts w:ascii="Source Sans Pro" w:hAnsi="Source Sans Pro"/>
                <w:b/>
                <w:bCs/>
                <w:color w:val="FBFBFB"/>
                <w:sz w:val="22"/>
                <w:szCs w:val="22"/>
              </w:rPr>
              <w:t>Y</w:t>
            </w:r>
          </w:p>
        </w:tc>
        <w:tc>
          <w:tcPr>
            <w:tcW w:w="360" w:type="dxa"/>
            <w:tcBorders>
              <w:top w:val="single" w:sz="4" w:space="0" w:color="auto"/>
              <w:left w:val="single" w:sz="4" w:space="0" w:color="auto"/>
              <w:bottom w:val="single" w:sz="4" w:space="0" w:color="auto"/>
              <w:right w:val="single" w:sz="4" w:space="0" w:color="auto"/>
            </w:tcBorders>
            <w:shd w:val="clear" w:color="auto" w:fill="727477"/>
          </w:tcPr>
          <w:p w14:paraId="3CC4F181" w14:textId="755465A7" w:rsidR="00220D3A" w:rsidRPr="00213839" w:rsidRDefault="00220D3A" w:rsidP="00220D3A">
            <w:pPr>
              <w:rPr>
                <w:rFonts w:ascii="Source Sans Pro" w:hAnsi="Source Sans Pro"/>
                <w:b/>
                <w:bCs/>
                <w:color w:val="FBFBFB"/>
                <w:sz w:val="22"/>
                <w:szCs w:val="22"/>
              </w:rPr>
            </w:pPr>
            <w:r w:rsidRPr="00213839">
              <w:rPr>
                <w:rFonts w:ascii="Source Sans Pro" w:hAnsi="Source Sans Pro"/>
                <w:b/>
                <w:bCs/>
                <w:color w:val="FBFBFB"/>
                <w:sz w:val="22"/>
                <w:szCs w:val="22"/>
              </w:rPr>
              <w:t>N</w:t>
            </w:r>
          </w:p>
        </w:tc>
        <w:tc>
          <w:tcPr>
            <w:tcW w:w="5255" w:type="dxa"/>
            <w:gridSpan w:val="2"/>
            <w:tcBorders>
              <w:top w:val="single" w:sz="4" w:space="0" w:color="auto"/>
              <w:left w:val="single" w:sz="4" w:space="0" w:color="auto"/>
              <w:bottom w:val="single" w:sz="4" w:space="0" w:color="auto"/>
              <w:right w:val="single" w:sz="4" w:space="0" w:color="auto"/>
            </w:tcBorders>
            <w:shd w:val="clear" w:color="auto" w:fill="727477"/>
          </w:tcPr>
          <w:p w14:paraId="0EC0DA2A" w14:textId="77777777" w:rsidR="00220D3A" w:rsidRPr="00213839" w:rsidRDefault="00220D3A">
            <w:pPr>
              <w:spacing w:before="20" w:after="20"/>
              <w:rPr>
                <w:rFonts w:ascii="Source Sans Pro" w:hAnsi="Source Sans Pro"/>
                <w:b/>
                <w:bCs/>
                <w:color w:val="FBFBFB"/>
                <w:sz w:val="22"/>
                <w:szCs w:val="22"/>
              </w:rPr>
            </w:pPr>
            <w:r w:rsidRPr="00213839">
              <w:rPr>
                <w:rFonts w:ascii="Source Sans Pro" w:hAnsi="Source Sans Pro"/>
                <w:b/>
                <w:bCs/>
                <w:color w:val="FBFBFB"/>
                <w:sz w:val="22"/>
                <w:szCs w:val="22"/>
              </w:rPr>
              <w:t>Review Item</w:t>
            </w:r>
          </w:p>
        </w:tc>
        <w:tc>
          <w:tcPr>
            <w:tcW w:w="4140" w:type="dxa"/>
            <w:gridSpan w:val="3"/>
            <w:tcBorders>
              <w:top w:val="single" w:sz="4" w:space="0" w:color="auto"/>
              <w:left w:val="single" w:sz="4" w:space="0" w:color="auto"/>
              <w:bottom w:val="single" w:sz="4" w:space="0" w:color="auto"/>
              <w:right w:val="single" w:sz="4" w:space="0" w:color="auto"/>
            </w:tcBorders>
            <w:shd w:val="clear" w:color="auto" w:fill="727477"/>
          </w:tcPr>
          <w:p w14:paraId="3CB4E697" w14:textId="77777777" w:rsidR="00220D3A" w:rsidRPr="00213839" w:rsidRDefault="00220D3A">
            <w:pPr>
              <w:spacing w:before="20" w:after="20"/>
              <w:rPr>
                <w:rFonts w:ascii="Source Sans Pro" w:hAnsi="Source Sans Pro"/>
                <w:b/>
                <w:bCs/>
                <w:color w:val="FBFBFB"/>
                <w:sz w:val="22"/>
                <w:szCs w:val="22"/>
              </w:rPr>
            </w:pPr>
            <w:r w:rsidRPr="00213839">
              <w:rPr>
                <w:rFonts w:ascii="Source Sans Pro" w:hAnsi="Source Sans Pro"/>
                <w:b/>
                <w:bCs/>
                <w:color w:val="FBFBFB"/>
                <w:sz w:val="22"/>
                <w:szCs w:val="22"/>
              </w:rPr>
              <w:t>Comments</w:t>
            </w:r>
          </w:p>
        </w:tc>
      </w:tr>
      <w:tr w:rsidR="00220D3A" w:rsidRPr="008219F0" w14:paraId="19352E87" w14:textId="77777777" w:rsidTr="00AD1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Pr>
        <w:tc>
          <w:tcPr>
            <w:tcW w:w="387" w:type="dxa"/>
            <w:tcBorders>
              <w:top w:val="single" w:sz="4" w:space="0" w:color="auto"/>
              <w:left w:val="single" w:sz="4" w:space="0" w:color="auto"/>
              <w:bottom w:val="single" w:sz="4" w:space="0" w:color="auto"/>
              <w:right w:val="single" w:sz="4" w:space="0" w:color="auto"/>
            </w:tcBorders>
          </w:tcPr>
          <w:p w14:paraId="24684DCC" w14:textId="77777777" w:rsidR="00220D3A" w:rsidRPr="008219F0" w:rsidRDefault="00220D3A">
            <w:pPr>
              <w:spacing w:before="20"/>
              <w:rPr>
                <w:rFonts w:ascii="Source Sans Pro" w:hAnsi="Source Sans Pro"/>
                <w:b/>
                <w:sz w:val="22"/>
                <w:szCs w:val="22"/>
              </w:rPr>
            </w:pPr>
          </w:p>
        </w:tc>
        <w:tc>
          <w:tcPr>
            <w:tcW w:w="388" w:type="dxa"/>
            <w:gridSpan w:val="2"/>
            <w:tcBorders>
              <w:top w:val="single" w:sz="4" w:space="0" w:color="auto"/>
              <w:left w:val="single" w:sz="4" w:space="0" w:color="auto"/>
              <w:bottom w:val="single" w:sz="4" w:space="0" w:color="auto"/>
              <w:right w:val="single" w:sz="4" w:space="0" w:color="auto"/>
            </w:tcBorders>
          </w:tcPr>
          <w:p w14:paraId="0D0B940D" w14:textId="77777777" w:rsidR="00220D3A" w:rsidRPr="008219F0" w:rsidRDefault="00220D3A">
            <w:pPr>
              <w:pStyle w:val="CommentText"/>
              <w:spacing w:before="20"/>
              <w:rPr>
                <w:rFonts w:ascii="Source Sans Pro" w:hAnsi="Source Sans Pro"/>
                <w:sz w:val="22"/>
                <w:szCs w:val="22"/>
              </w:rPr>
            </w:pPr>
          </w:p>
        </w:tc>
        <w:tc>
          <w:tcPr>
            <w:tcW w:w="5255" w:type="dxa"/>
            <w:gridSpan w:val="2"/>
            <w:tcBorders>
              <w:top w:val="single" w:sz="4" w:space="0" w:color="auto"/>
              <w:left w:val="single" w:sz="4" w:space="0" w:color="auto"/>
              <w:bottom w:val="single" w:sz="4" w:space="0" w:color="auto"/>
              <w:right w:val="single" w:sz="4" w:space="0" w:color="auto"/>
            </w:tcBorders>
          </w:tcPr>
          <w:p w14:paraId="199EAEDD" w14:textId="433C6F1B" w:rsidR="00220D3A" w:rsidRPr="008219F0" w:rsidRDefault="00220D3A" w:rsidP="4FA451C6">
            <w:pPr>
              <w:spacing w:before="20"/>
              <w:rPr>
                <w:rFonts w:ascii="Source Sans Pro" w:hAnsi="Source Sans Pro"/>
                <w:sz w:val="22"/>
                <w:szCs w:val="22"/>
              </w:rPr>
            </w:pPr>
            <w:r w:rsidRPr="008219F0">
              <w:rPr>
                <w:rFonts w:ascii="Source Sans Pro" w:hAnsi="Source Sans Pro"/>
                <w:sz w:val="22"/>
                <w:szCs w:val="22"/>
              </w:rPr>
              <w:t>The merit promotion announcement was open to candidates outside the agency’s workforce [</w:t>
            </w:r>
            <w:hyperlink r:id="rId16" w:history="1">
              <w:r w:rsidRPr="00DF3632">
                <w:rPr>
                  <w:rStyle w:val="Hyperlink"/>
                  <w:rFonts w:ascii="Source Sans Pro" w:hAnsi="Source Sans Pro"/>
                  <w:sz w:val="22"/>
                  <w:szCs w:val="22"/>
                </w:rPr>
                <w:t>5 U.S.C. 3304(f)(1)</w:t>
              </w:r>
            </w:hyperlink>
            <w:r w:rsidRPr="008219F0">
              <w:rPr>
                <w:rFonts w:ascii="Source Sans Pro" w:hAnsi="Source Sans Pro"/>
                <w:sz w:val="22"/>
                <w:szCs w:val="22"/>
              </w:rPr>
              <w:t>]; and the vacancy was announced in USAJOBS. [</w:t>
            </w:r>
            <w:hyperlink r:id="rId17" w:history="1">
              <w:r w:rsidRPr="0098571C">
                <w:rPr>
                  <w:rStyle w:val="Hyperlink"/>
                  <w:rFonts w:ascii="Source Sans Pro" w:hAnsi="Source Sans Pro"/>
                  <w:sz w:val="22"/>
                  <w:szCs w:val="22"/>
                </w:rPr>
                <w:t>5 U.S.C. 3327</w:t>
              </w:r>
            </w:hyperlink>
            <w:r w:rsidRPr="008219F0">
              <w:rPr>
                <w:rFonts w:ascii="Source Sans Pro" w:hAnsi="Source Sans Pro"/>
                <w:sz w:val="22"/>
                <w:szCs w:val="22"/>
              </w:rPr>
              <w:t xml:space="preserve"> and </w:t>
            </w:r>
            <w:hyperlink r:id="rId18" w:history="1">
              <w:r w:rsidRPr="00DF3632">
                <w:rPr>
                  <w:rStyle w:val="Hyperlink"/>
                  <w:rFonts w:ascii="Source Sans Pro" w:hAnsi="Source Sans Pro"/>
                  <w:sz w:val="22"/>
                  <w:szCs w:val="22"/>
                </w:rPr>
                <w:t>5 CFR 330.103</w:t>
              </w:r>
            </w:hyperlink>
            <w:r w:rsidRPr="008219F0">
              <w:rPr>
                <w:rFonts w:ascii="Source Sans Pro" w:hAnsi="Source Sans Pro"/>
                <w:sz w:val="22"/>
                <w:szCs w:val="22"/>
              </w:rPr>
              <w:t>]</w:t>
            </w:r>
            <w:smartTag w:uri="urn:schemas-microsoft-com:office:smarttags" w:element="stockticker"/>
          </w:p>
        </w:tc>
        <w:tc>
          <w:tcPr>
            <w:tcW w:w="4140" w:type="dxa"/>
            <w:gridSpan w:val="3"/>
            <w:tcBorders>
              <w:top w:val="single" w:sz="4" w:space="0" w:color="auto"/>
              <w:left w:val="single" w:sz="4" w:space="0" w:color="auto"/>
              <w:bottom w:val="single" w:sz="0" w:space="0" w:color="000000" w:themeColor="text1"/>
              <w:right w:val="single" w:sz="4" w:space="0" w:color="auto"/>
            </w:tcBorders>
          </w:tcPr>
          <w:p w14:paraId="0E27B00A" w14:textId="77777777" w:rsidR="00220D3A" w:rsidRPr="008219F0" w:rsidRDefault="00220D3A">
            <w:pPr>
              <w:spacing w:before="20"/>
              <w:rPr>
                <w:rFonts w:ascii="Source Sans Pro" w:hAnsi="Source Sans Pro"/>
                <w:sz w:val="22"/>
                <w:szCs w:val="22"/>
              </w:rPr>
            </w:pPr>
          </w:p>
          <w:p w14:paraId="60061E4C" w14:textId="77777777" w:rsidR="00220D3A" w:rsidRPr="008219F0" w:rsidRDefault="00220D3A">
            <w:pPr>
              <w:spacing w:before="20"/>
              <w:rPr>
                <w:rFonts w:ascii="Source Sans Pro" w:hAnsi="Source Sans Pro"/>
                <w:sz w:val="22"/>
                <w:szCs w:val="22"/>
              </w:rPr>
            </w:pPr>
          </w:p>
        </w:tc>
      </w:tr>
      <w:tr w:rsidR="00220D3A" w:rsidRPr="008219F0" w14:paraId="6EFC6E17" w14:textId="77777777" w:rsidTr="007B6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701"/>
        </w:trPr>
        <w:tc>
          <w:tcPr>
            <w:tcW w:w="387" w:type="dxa"/>
            <w:tcBorders>
              <w:top w:val="single" w:sz="4" w:space="0" w:color="auto"/>
              <w:left w:val="single" w:sz="4" w:space="0" w:color="auto"/>
              <w:bottom w:val="single" w:sz="0" w:space="0" w:color="000000" w:themeColor="text1"/>
              <w:right w:val="single" w:sz="4" w:space="0" w:color="auto"/>
            </w:tcBorders>
          </w:tcPr>
          <w:p w14:paraId="6BD6E4A4" w14:textId="77777777" w:rsidR="00220D3A" w:rsidRPr="008219F0" w:rsidRDefault="00220D3A">
            <w:pPr>
              <w:spacing w:before="20"/>
              <w:rPr>
                <w:rFonts w:ascii="Source Sans Pro" w:hAnsi="Source Sans Pro"/>
                <w:b/>
                <w:sz w:val="22"/>
                <w:szCs w:val="22"/>
              </w:rPr>
            </w:pPr>
          </w:p>
        </w:tc>
        <w:tc>
          <w:tcPr>
            <w:tcW w:w="388" w:type="dxa"/>
            <w:gridSpan w:val="2"/>
            <w:tcBorders>
              <w:top w:val="single" w:sz="4" w:space="0" w:color="auto"/>
              <w:left w:val="single" w:sz="4" w:space="0" w:color="auto"/>
              <w:bottom w:val="single" w:sz="0" w:space="0" w:color="000000" w:themeColor="text1"/>
              <w:right w:val="single" w:sz="4" w:space="0" w:color="auto"/>
            </w:tcBorders>
          </w:tcPr>
          <w:p w14:paraId="44EAFD9C" w14:textId="4533B5EB" w:rsidR="00220D3A" w:rsidRPr="008219F0" w:rsidRDefault="00220D3A">
            <w:pPr>
              <w:spacing w:before="20"/>
              <w:rPr>
                <w:rFonts w:ascii="Source Sans Pro" w:hAnsi="Source Sans Pro"/>
                <w:b/>
                <w:sz w:val="22"/>
                <w:szCs w:val="22"/>
              </w:rPr>
            </w:pPr>
          </w:p>
        </w:tc>
        <w:tc>
          <w:tcPr>
            <w:tcW w:w="5255" w:type="dxa"/>
            <w:gridSpan w:val="2"/>
            <w:tcBorders>
              <w:top w:val="single" w:sz="4" w:space="0" w:color="auto"/>
              <w:left w:val="single" w:sz="4" w:space="0" w:color="auto"/>
              <w:bottom w:val="single" w:sz="0" w:space="0" w:color="000000" w:themeColor="text1"/>
              <w:right w:val="single" w:sz="4" w:space="0" w:color="auto"/>
            </w:tcBorders>
          </w:tcPr>
          <w:p w14:paraId="780E0152" w14:textId="71A007F7" w:rsidR="00220D3A" w:rsidRPr="008219F0" w:rsidRDefault="00220D3A" w:rsidP="0062226A">
            <w:pPr>
              <w:spacing w:before="20"/>
              <w:rPr>
                <w:rFonts w:ascii="Source Sans Pro" w:hAnsi="Source Sans Pro"/>
                <w:sz w:val="22"/>
                <w:szCs w:val="22"/>
              </w:rPr>
            </w:pPr>
            <w:r w:rsidRPr="008219F0">
              <w:rPr>
                <w:rFonts w:ascii="Source Sans Pro" w:hAnsi="Source Sans Pro"/>
                <w:sz w:val="22"/>
                <w:szCs w:val="22"/>
              </w:rPr>
              <w:t>A merit promotion announcement was issued which includes information concerning consideration under the VEOA [</w:t>
            </w:r>
            <w:hyperlink r:id="rId19" w:history="1">
              <w:r w:rsidRPr="005422CC">
                <w:rPr>
                  <w:rStyle w:val="Hyperlink"/>
                  <w:rFonts w:ascii="Source Sans Pro" w:hAnsi="Source Sans Pro"/>
                  <w:sz w:val="22"/>
                  <w:szCs w:val="22"/>
                </w:rPr>
                <w:t>Vet Guide</w:t>
              </w:r>
            </w:hyperlink>
            <w:r w:rsidRPr="008219F0">
              <w:rPr>
                <w:rFonts w:ascii="Source Sans Pro" w:hAnsi="Source Sans Pro"/>
                <w:sz w:val="22"/>
                <w:szCs w:val="22"/>
              </w:rPr>
              <w:t xml:space="preserve">] </w:t>
            </w:r>
          </w:p>
        </w:tc>
        <w:tc>
          <w:tcPr>
            <w:tcW w:w="4140" w:type="dxa"/>
            <w:gridSpan w:val="3"/>
            <w:tcBorders>
              <w:top w:val="single" w:sz="4" w:space="0" w:color="auto"/>
              <w:left w:val="single" w:sz="4" w:space="0" w:color="auto"/>
              <w:bottom w:val="single" w:sz="0" w:space="0" w:color="000000" w:themeColor="text1"/>
              <w:right w:val="single" w:sz="4" w:space="0" w:color="auto"/>
            </w:tcBorders>
          </w:tcPr>
          <w:p w14:paraId="4B94D5A5" w14:textId="77777777" w:rsidR="00220D3A" w:rsidRPr="008219F0" w:rsidRDefault="00220D3A">
            <w:pPr>
              <w:spacing w:before="20"/>
              <w:rPr>
                <w:rFonts w:ascii="Source Sans Pro" w:hAnsi="Source Sans Pro"/>
                <w:sz w:val="22"/>
                <w:szCs w:val="22"/>
              </w:rPr>
            </w:pPr>
          </w:p>
        </w:tc>
      </w:tr>
      <w:tr w:rsidR="00220D3A" w:rsidRPr="008219F0" w14:paraId="180C57CF" w14:textId="77777777" w:rsidTr="00246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1430"/>
        </w:trPr>
        <w:tc>
          <w:tcPr>
            <w:tcW w:w="387" w:type="dxa"/>
            <w:tcBorders>
              <w:top w:val="single" w:sz="4" w:space="0" w:color="auto"/>
              <w:left w:val="single" w:sz="4" w:space="0" w:color="auto"/>
              <w:bottom w:val="single" w:sz="0" w:space="0" w:color="000000" w:themeColor="text1"/>
              <w:right w:val="single" w:sz="4" w:space="0" w:color="auto"/>
            </w:tcBorders>
          </w:tcPr>
          <w:p w14:paraId="1FA80BCF" w14:textId="77777777" w:rsidR="00220D3A" w:rsidRPr="008219F0" w:rsidRDefault="00220D3A">
            <w:pPr>
              <w:spacing w:before="20"/>
              <w:rPr>
                <w:rFonts w:ascii="Source Sans Pro" w:hAnsi="Source Sans Pro"/>
                <w:b/>
                <w:sz w:val="22"/>
                <w:szCs w:val="22"/>
              </w:rPr>
            </w:pPr>
          </w:p>
        </w:tc>
        <w:tc>
          <w:tcPr>
            <w:tcW w:w="388" w:type="dxa"/>
            <w:gridSpan w:val="2"/>
            <w:tcBorders>
              <w:top w:val="single" w:sz="4" w:space="0" w:color="auto"/>
              <w:left w:val="single" w:sz="4" w:space="0" w:color="auto"/>
              <w:bottom w:val="single" w:sz="0" w:space="0" w:color="000000" w:themeColor="text1"/>
              <w:right w:val="single" w:sz="4" w:space="0" w:color="auto"/>
            </w:tcBorders>
          </w:tcPr>
          <w:p w14:paraId="3DEEC669" w14:textId="16CF0964" w:rsidR="00220D3A" w:rsidRPr="008219F0" w:rsidRDefault="00220D3A">
            <w:pPr>
              <w:spacing w:before="20"/>
              <w:rPr>
                <w:rFonts w:ascii="Source Sans Pro" w:hAnsi="Source Sans Pro"/>
                <w:b/>
                <w:sz w:val="22"/>
                <w:szCs w:val="22"/>
              </w:rPr>
            </w:pPr>
          </w:p>
        </w:tc>
        <w:tc>
          <w:tcPr>
            <w:tcW w:w="5255" w:type="dxa"/>
            <w:gridSpan w:val="2"/>
            <w:tcBorders>
              <w:top w:val="single" w:sz="4" w:space="0" w:color="auto"/>
              <w:left w:val="single" w:sz="4" w:space="0" w:color="auto"/>
              <w:bottom w:val="single" w:sz="0" w:space="0" w:color="000000" w:themeColor="text1"/>
              <w:right w:val="single" w:sz="4" w:space="0" w:color="auto"/>
            </w:tcBorders>
          </w:tcPr>
          <w:p w14:paraId="1652CC80" w14:textId="77777777" w:rsidR="00220D3A" w:rsidRDefault="00220D3A" w:rsidP="3EC7B6ED">
            <w:pPr>
              <w:spacing w:before="20"/>
              <w:rPr>
                <w:rFonts w:ascii="Source Sans Pro" w:hAnsi="Source Sans Pro"/>
                <w:sz w:val="22"/>
                <w:szCs w:val="22"/>
              </w:rPr>
            </w:pPr>
            <w:r w:rsidRPr="008219F0">
              <w:rPr>
                <w:rFonts w:ascii="Source Sans Pro" w:hAnsi="Source Sans Pro"/>
                <w:sz w:val="22"/>
                <w:szCs w:val="22"/>
              </w:rPr>
              <w:t>An “all sources” announcement was issued that provides specific application instructions for VEOA eligibles.</w:t>
            </w:r>
          </w:p>
          <w:p w14:paraId="2A4FB202" w14:textId="77777777" w:rsidR="00220D3A" w:rsidRDefault="00220D3A" w:rsidP="3EC7B6ED">
            <w:pPr>
              <w:spacing w:before="20"/>
              <w:rPr>
                <w:rFonts w:ascii="Source Sans Pro" w:hAnsi="Source Sans Pro"/>
                <w:sz w:val="22"/>
                <w:szCs w:val="22"/>
              </w:rPr>
            </w:pPr>
          </w:p>
          <w:p w14:paraId="1A22ED3C" w14:textId="017C1356" w:rsidR="00220D3A" w:rsidRPr="008219F0" w:rsidRDefault="00220D3A" w:rsidP="3EC7B6ED">
            <w:pPr>
              <w:spacing w:before="20"/>
              <w:rPr>
                <w:rFonts w:ascii="Source Sans Pro" w:hAnsi="Source Sans Pro"/>
                <w:sz w:val="22"/>
                <w:szCs w:val="22"/>
              </w:rPr>
            </w:pPr>
            <w:r w:rsidRPr="005422CC">
              <w:rPr>
                <w:rFonts w:ascii="Source Sans Pro" w:hAnsi="Source Sans Pro"/>
                <w:b/>
                <w:bCs/>
                <w:sz w:val="18"/>
                <w:szCs w:val="18"/>
              </w:rPr>
              <w:t>*</w:t>
            </w:r>
            <w:r w:rsidRPr="005422CC">
              <w:rPr>
                <w:rFonts w:ascii="Source Sans Pro" w:hAnsi="Source Sans Pro"/>
                <w:b/>
                <w:bCs/>
                <w:i/>
                <w:iCs/>
                <w:sz w:val="18"/>
                <w:szCs w:val="18"/>
              </w:rPr>
              <w:t>Note:</w:t>
            </w:r>
            <w:r w:rsidRPr="005422CC">
              <w:rPr>
                <w:rFonts w:ascii="Source Sans Pro" w:hAnsi="Source Sans Pro"/>
                <w:b/>
                <w:bCs/>
                <w:sz w:val="18"/>
                <w:szCs w:val="18"/>
              </w:rPr>
              <w:t xml:space="preserve"> With an "all sources" announcement, most agencies consider applicants under a variety of other appointing authorities, such as, merit promotion, Veterans' Recruitment Appointment (VRA) or Schedule A of the excepted service. If the agency chooses to consider VEOA eligibles with the merit promotion candidates, the agency must include specific application instructions for the VEOA eligible in the vacancy announcement that are consistent with the agency's policies and procedures for accepting and processing applications.</w:t>
            </w:r>
            <w:r w:rsidRPr="008219F0">
              <w:rPr>
                <w:rFonts w:ascii="Source Sans Pro" w:hAnsi="Source Sans Pro"/>
                <w:sz w:val="22"/>
                <w:szCs w:val="22"/>
              </w:rPr>
              <w:t xml:space="preserve"> [</w:t>
            </w:r>
            <w:hyperlink r:id="rId20" w:history="1">
              <w:r w:rsidRPr="005422CC">
                <w:rPr>
                  <w:rStyle w:val="Hyperlink"/>
                  <w:rFonts w:ascii="Source Sans Pro" w:hAnsi="Source Sans Pro"/>
                  <w:sz w:val="22"/>
                  <w:szCs w:val="22"/>
                </w:rPr>
                <w:t>Vet Guide</w:t>
              </w:r>
            </w:hyperlink>
            <w:r w:rsidRPr="008219F0">
              <w:rPr>
                <w:rFonts w:ascii="Source Sans Pro" w:hAnsi="Source Sans Pro"/>
                <w:sz w:val="22"/>
                <w:szCs w:val="22"/>
              </w:rPr>
              <w:t>]</w:t>
            </w:r>
          </w:p>
        </w:tc>
        <w:tc>
          <w:tcPr>
            <w:tcW w:w="4140" w:type="dxa"/>
            <w:gridSpan w:val="3"/>
            <w:tcBorders>
              <w:top w:val="single" w:sz="4" w:space="0" w:color="auto"/>
              <w:left w:val="single" w:sz="4" w:space="0" w:color="auto"/>
              <w:bottom w:val="single" w:sz="0" w:space="0" w:color="000000" w:themeColor="text1"/>
              <w:right w:val="single" w:sz="4" w:space="0" w:color="auto"/>
            </w:tcBorders>
          </w:tcPr>
          <w:p w14:paraId="3656B9AB" w14:textId="540C36FF" w:rsidR="00220D3A" w:rsidRPr="008219F0" w:rsidRDefault="00220D3A" w:rsidP="3EC7B6ED">
            <w:pPr>
              <w:spacing w:before="20"/>
              <w:rPr>
                <w:rFonts w:ascii="Source Sans Pro" w:hAnsi="Source Sans Pro"/>
                <w:sz w:val="22"/>
                <w:szCs w:val="22"/>
              </w:rPr>
            </w:pPr>
          </w:p>
        </w:tc>
      </w:tr>
      <w:tr w:rsidR="00220D3A" w:rsidRPr="008219F0" w14:paraId="75FF0413" w14:textId="77777777" w:rsidTr="0009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1890"/>
        </w:trPr>
        <w:tc>
          <w:tcPr>
            <w:tcW w:w="387" w:type="dxa"/>
            <w:tcBorders>
              <w:top w:val="single" w:sz="4" w:space="0" w:color="auto"/>
              <w:left w:val="single" w:sz="4" w:space="0" w:color="auto"/>
              <w:bottom w:val="single" w:sz="0" w:space="0" w:color="000000" w:themeColor="text1"/>
              <w:right w:val="single" w:sz="4" w:space="0" w:color="auto"/>
            </w:tcBorders>
          </w:tcPr>
          <w:p w14:paraId="5A6B6336" w14:textId="77777777" w:rsidR="00220D3A" w:rsidRPr="008219F0" w:rsidRDefault="00220D3A">
            <w:pPr>
              <w:spacing w:before="20"/>
              <w:rPr>
                <w:rFonts w:ascii="Source Sans Pro" w:hAnsi="Source Sans Pro"/>
                <w:b/>
                <w:sz w:val="22"/>
                <w:szCs w:val="22"/>
              </w:rPr>
            </w:pPr>
          </w:p>
        </w:tc>
        <w:tc>
          <w:tcPr>
            <w:tcW w:w="388" w:type="dxa"/>
            <w:gridSpan w:val="2"/>
            <w:tcBorders>
              <w:top w:val="single" w:sz="4" w:space="0" w:color="auto"/>
              <w:left w:val="single" w:sz="4" w:space="0" w:color="auto"/>
              <w:bottom w:val="single" w:sz="0" w:space="0" w:color="000000" w:themeColor="text1"/>
              <w:right w:val="single" w:sz="4" w:space="0" w:color="auto"/>
            </w:tcBorders>
          </w:tcPr>
          <w:p w14:paraId="45FB0818" w14:textId="523F1DE9" w:rsidR="00220D3A" w:rsidRPr="008219F0" w:rsidRDefault="00220D3A">
            <w:pPr>
              <w:spacing w:before="20"/>
              <w:rPr>
                <w:rFonts w:ascii="Source Sans Pro" w:hAnsi="Source Sans Pro"/>
                <w:b/>
                <w:sz w:val="22"/>
                <w:szCs w:val="22"/>
              </w:rPr>
            </w:pPr>
          </w:p>
        </w:tc>
        <w:tc>
          <w:tcPr>
            <w:tcW w:w="5255" w:type="dxa"/>
            <w:gridSpan w:val="2"/>
            <w:tcBorders>
              <w:top w:val="single" w:sz="4" w:space="0" w:color="auto"/>
              <w:left w:val="single" w:sz="4" w:space="0" w:color="auto"/>
              <w:bottom w:val="single" w:sz="0" w:space="0" w:color="000000" w:themeColor="text1"/>
              <w:right w:val="single" w:sz="4" w:space="0" w:color="auto"/>
            </w:tcBorders>
          </w:tcPr>
          <w:p w14:paraId="7C34B740" w14:textId="77777777" w:rsidR="00220D3A" w:rsidRPr="008219F0" w:rsidRDefault="00220D3A">
            <w:pPr>
              <w:spacing w:before="20"/>
              <w:rPr>
                <w:rFonts w:ascii="Source Sans Pro" w:hAnsi="Source Sans Pro"/>
                <w:sz w:val="22"/>
                <w:szCs w:val="22"/>
              </w:rPr>
            </w:pPr>
            <w:r w:rsidRPr="008219F0">
              <w:rPr>
                <w:rFonts w:ascii="Source Sans Pro" w:hAnsi="Source Sans Pro"/>
                <w:sz w:val="22"/>
                <w:szCs w:val="22"/>
              </w:rPr>
              <w:t>Documentation shows clearance of applicable priority placement programs:</w:t>
            </w:r>
          </w:p>
          <w:p w14:paraId="67141178" w14:textId="19B753B8" w:rsidR="00220D3A" w:rsidRPr="008219F0" w:rsidRDefault="00220D3A" w:rsidP="00C14090">
            <w:pPr>
              <w:numPr>
                <w:ilvl w:val="0"/>
                <w:numId w:val="4"/>
              </w:numPr>
              <w:spacing w:before="20"/>
              <w:rPr>
                <w:rFonts w:ascii="Source Sans Pro" w:hAnsi="Source Sans Pro"/>
                <w:sz w:val="22"/>
                <w:szCs w:val="22"/>
              </w:rPr>
            </w:pPr>
            <w:r w:rsidRPr="008219F0">
              <w:rPr>
                <w:rFonts w:ascii="Source Sans Pro" w:hAnsi="Source Sans Pro"/>
                <w:sz w:val="22"/>
                <w:szCs w:val="22"/>
              </w:rPr>
              <w:t>CTAP [</w:t>
            </w:r>
            <w:hyperlink r:id="rId21" w:history="1">
              <w:r w:rsidRPr="00E17B33">
                <w:rPr>
                  <w:rStyle w:val="Hyperlink"/>
                  <w:rFonts w:ascii="Source Sans Pro" w:hAnsi="Source Sans Pro"/>
                  <w:sz w:val="22"/>
                  <w:szCs w:val="22"/>
                </w:rPr>
                <w:t>5 CFR 330.607</w:t>
              </w:r>
            </w:hyperlink>
            <w:r w:rsidRPr="008219F0">
              <w:rPr>
                <w:rFonts w:ascii="Source Sans Pro" w:hAnsi="Source Sans Pro"/>
                <w:sz w:val="22"/>
                <w:szCs w:val="22"/>
              </w:rPr>
              <w:t xml:space="preserve">] or </w:t>
            </w:r>
            <w:r w:rsidRPr="008219F0">
              <w:rPr>
                <w:rFonts w:ascii="Source Sans Pro" w:hAnsi="Source Sans Pro"/>
                <w:b/>
                <w:bCs/>
                <w:sz w:val="22"/>
                <w:szCs w:val="22"/>
              </w:rPr>
              <w:t>For DoD Only</w:t>
            </w:r>
            <w:r w:rsidRPr="008219F0">
              <w:rPr>
                <w:rFonts w:ascii="Source Sans Pro" w:hAnsi="Source Sans Pro"/>
                <w:sz w:val="22"/>
                <w:szCs w:val="22"/>
              </w:rPr>
              <w:t>:  DoD Priority Placement Program authorized by OPM in lieu of CTAP [</w:t>
            </w:r>
            <w:hyperlink r:id="rId22" w:anchor="p-330.601(c)" w:history="1">
              <w:r w:rsidRPr="00733B56">
                <w:rPr>
                  <w:rStyle w:val="Hyperlink"/>
                  <w:rFonts w:ascii="Source Sans Pro" w:hAnsi="Source Sans Pro"/>
                  <w:sz w:val="22"/>
                  <w:szCs w:val="22"/>
                </w:rPr>
                <w:t>5 CFR 330.601(c)</w:t>
              </w:r>
            </w:hyperlink>
            <w:r w:rsidRPr="008219F0">
              <w:rPr>
                <w:rFonts w:ascii="Source Sans Pro" w:hAnsi="Source Sans Pro"/>
                <w:sz w:val="22"/>
                <w:szCs w:val="22"/>
              </w:rPr>
              <w:t xml:space="preserve"> and </w:t>
            </w:r>
            <w:hyperlink r:id="rId23" w:history="1">
              <w:r w:rsidRPr="00523E99">
                <w:rPr>
                  <w:rStyle w:val="Hyperlink"/>
                  <w:rFonts w:ascii="Source Sans Pro" w:hAnsi="Source Sans Pro"/>
                  <w:sz w:val="22"/>
                  <w:szCs w:val="22"/>
                </w:rPr>
                <w:t>DoD Priority Placement Program, DoD 1400.25</w:t>
              </w:r>
            </w:hyperlink>
            <w:r w:rsidRPr="008219F0">
              <w:rPr>
                <w:rFonts w:ascii="Source Sans Pro" w:hAnsi="Source Sans Pro"/>
                <w:sz w:val="22"/>
                <w:szCs w:val="22"/>
              </w:rPr>
              <w:t xml:space="preserve">] </w:t>
            </w:r>
            <w:smartTag w:uri="urn:schemas-microsoft-com:office:smarttags" w:element="stockticker"/>
            <w:smartTag w:uri="urn:schemas-microsoft-com:office:smarttags" w:element="stockticker"/>
          </w:p>
          <w:p w14:paraId="0C9CBBE5" w14:textId="1A42324D" w:rsidR="00220D3A" w:rsidRPr="008219F0" w:rsidRDefault="00220D3A" w:rsidP="00C14090">
            <w:pPr>
              <w:numPr>
                <w:ilvl w:val="0"/>
                <w:numId w:val="4"/>
              </w:numPr>
              <w:spacing w:before="20"/>
              <w:rPr>
                <w:rFonts w:ascii="Source Sans Pro" w:hAnsi="Source Sans Pro"/>
                <w:sz w:val="22"/>
                <w:szCs w:val="22"/>
              </w:rPr>
            </w:pPr>
            <w:r w:rsidRPr="008219F0">
              <w:rPr>
                <w:rFonts w:ascii="Source Sans Pro" w:hAnsi="Source Sans Pro"/>
                <w:sz w:val="22"/>
                <w:szCs w:val="22"/>
              </w:rPr>
              <w:t>RPL [</w:t>
            </w:r>
            <w:hyperlink r:id="rId24" w:history="1">
              <w:r w:rsidRPr="00932AA3">
                <w:rPr>
                  <w:rStyle w:val="Hyperlink"/>
                  <w:rFonts w:ascii="Source Sans Pro" w:hAnsi="Source Sans Pro"/>
                  <w:sz w:val="22"/>
                  <w:szCs w:val="22"/>
                </w:rPr>
                <w:t>5 CFR 330.210</w:t>
              </w:r>
            </w:hyperlink>
            <w:r w:rsidRPr="008219F0">
              <w:rPr>
                <w:rFonts w:ascii="Source Sans Pro" w:hAnsi="Source Sans Pro"/>
                <w:sz w:val="22"/>
                <w:szCs w:val="22"/>
              </w:rPr>
              <w:t>]</w:t>
            </w:r>
            <w:smartTag w:uri="urn:schemas-microsoft-com:office:smarttags" w:element="stockticker"/>
          </w:p>
          <w:p w14:paraId="3C03AC1B" w14:textId="251231B4" w:rsidR="00220D3A" w:rsidRPr="008219F0" w:rsidRDefault="00220D3A" w:rsidP="00C14090">
            <w:pPr>
              <w:numPr>
                <w:ilvl w:val="0"/>
                <w:numId w:val="4"/>
              </w:numPr>
              <w:spacing w:before="20"/>
              <w:rPr>
                <w:rFonts w:ascii="Source Sans Pro" w:hAnsi="Source Sans Pro"/>
                <w:sz w:val="22"/>
                <w:szCs w:val="22"/>
              </w:rPr>
            </w:pPr>
            <w:r w:rsidRPr="008219F0">
              <w:rPr>
                <w:rFonts w:ascii="Source Sans Pro" w:hAnsi="Source Sans Pro"/>
                <w:sz w:val="22"/>
                <w:szCs w:val="22"/>
              </w:rPr>
              <w:t>ICTAP [</w:t>
            </w:r>
            <w:hyperlink r:id="rId25" w:history="1">
              <w:r w:rsidRPr="00932AA3">
                <w:rPr>
                  <w:rStyle w:val="Hyperlink"/>
                  <w:rFonts w:ascii="Source Sans Pro" w:hAnsi="Source Sans Pro"/>
                  <w:sz w:val="22"/>
                  <w:szCs w:val="22"/>
                </w:rPr>
                <w:t>5 CFR 330.705</w:t>
              </w:r>
            </w:hyperlink>
            <w:r w:rsidRPr="008219F0">
              <w:rPr>
                <w:rFonts w:ascii="Source Sans Pro" w:hAnsi="Source Sans Pro"/>
                <w:sz w:val="22"/>
                <w:szCs w:val="22"/>
              </w:rPr>
              <w:t>]</w:t>
            </w:r>
            <w:smartTag w:uri="urn:schemas-microsoft-com:office:smarttags" w:element="stockticker"/>
          </w:p>
        </w:tc>
        <w:tc>
          <w:tcPr>
            <w:tcW w:w="4140" w:type="dxa"/>
            <w:gridSpan w:val="3"/>
            <w:tcBorders>
              <w:top w:val="single" w:sz="4" w:space="0" w:color="auto"/>
              <w:left w:val="single" w:sz="4" w:space="0" w:color="auto"/>
              <w:bottom w:val="single" w:sz="0" w:space="0" w:color="000000" w:themeColor="text1"/>
              <w:right w:val="single" w:sz="4" w:space="0" w:color="auto"/>
            </w:tcBorders>
          </w:tcPr>
          <w:p w14:paraId="049F31CB" w14:textId="77777777" w:rsidR="00220D3A" w:rsidRPr="008219F0" w:rsidRDefault="00220D3A">
            <w:pPr>
              <w:spacing w:before="20"/>
              <w:rPr>
                <w:rFonts w:ascii="Source Sans Pro" w:hAnsi="Source Sans Pro"/>
                <w:sz w:val="22"/>
                <w:szCs w:val="22"/>
              </w:rPr>
            </w:pPr>
          </w:p>
        </w:tc>
      </w:tr>
      <w:tr w:rsidR="00220D3A" w:rsidRPr="008219F0" w14:paraId="170DD173" w14:textId="77777777" w:rsidTr="002F0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Pr>
        <w:tc>
          <w:tcPr>
            <w:tcW w:w="387" w:type="dxa"/>
            <w:tcBorders>
              <w:top w:val="single" w:sz="4" w:space="0" w:color="auto"/>
              <w:left w:val="single" w:sz="4" w:space="0" w:color="000000" w:themeColor="text1"/>
              <w:bottom w:val="single" w:sz="0" w:space="0" w:color="000000" w:themeColor="text1"/>
              <w:right w:val="single" w:sz="4" w:space="0" w:color="000000" w:themeColor="text1"/>
            </w:tcBorders>
          </w:tcPr>
          <w:p w14:paraId="5AFD9A7A" w14:textId="77777777" w:rsidR="00220D3A" w:rsidRPr="008219F0" w:rsidRDefault="00220D3A">
            <w:pPr>
              <w:spacing w:before="20"/>
              <w:rPr>
                <w:rFonts w:ascii="Source Sans Pro" w:hAnsi="Source Sans Pro"/>
                <w:sz w:val="22"/>
                <w:szCs w:val="22"/>
              </w:rPr>
            </w:pPr>
          </w:p>
        </w:tc>
        <w:tc>
          <w:tcPr>
            <w:tcW w:w="388" w:type="dxa"/>
            <w:gridSpan w:val="2"/>
            <w:tcBorders>
              <w:top w:val="single" w:sz="4" w:space="0" w:color="auto"/>
              <w:left w:val="single" w:sz="4" w:space="0" w:color="000000" w:themeColor="text1"/>
              <w:bottom w:val="single" w:sz="0" w:space="0" w:color="000000" w:themeColor="text1"/>
              <w:right w:val="single" w:sz="4" w:space="0" w:color="000000" w:themeColor="text1"/>
            </w:tcBorders>
          </w:tcPr>
          <w:p w14:paraId="62486C05" w14:textId="77777777"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p>
        </w:tc>
        <w:tc>
          <w:tcPr>
            <w:tcW w:w="5255" w:type="dxa"/>
            <w:gridSpan w:val="2"/>
            <w:tcBorders>
              <w:top w:val="single" w:sz="4" w:space="0" w:color="auto"/>
              <w:left w:val="single" w:sz="4" w:space="0" w:color="000000" w:themeColor="text1"/>
              <w:bottom w:val="single" w:sz="0" w:space="0" w:color="000000" w:themeColor="text1"/>
              <w:right w:val="single" w:sz="4" w:space="0" w:color="000000" w:themeColor="text1"/>
            </w:tcBorders>
          </w:tcPr>
          <w:p w14:paraId="3BD0E5C3" w14:textId="77777777" w:rsidR="000E75D4" w:rsidRDefault="00220D3A" w:rsidP="00A6438C">
            <w:pPr>
              <w:rPr>
                <w:rFonts w:ascii="Source Sans Pro" w:hAnsi="Source Sans Pro"/>
                <w:i/>
                <w:sz w:val="22"/>
                <w:szCs w:val="22"/>
              </w:rPr>
            </w:pPr>
            <w:r w:rsidRPr="008219F0">
              <w:rPr>
                <w:rFonts w:ascii="Source Sans Pro" w:hAnsi="Source Sans Pro"/>
                <w:sz w:val="22"/>
                <w:szCs w:val="22"/>
              </w:rPr>
              <w:t xml:space="preserve">Selectee meets VEOA requirement of being a preference eligible or veteran separated after three or more years of continuous active service performed </w:t>
            </w:r>
            <w:r w:rsidRPr="008219F0">
              <w:rPr>
                <w:rFonts w:ascii="Source Sans Pro" w:hAnsi="Source Sans Pro"/>
                <w:sz w:val="22"/>
                <w:szCs w:val="22"/>
              </w:rPr>
              <w:lastRenderedPageBreak/>
              <w:t xml:space="preserve">under honorable conditions. [ </w:t>
            </w:r>
            <w:hyperlink r:id="rId26" w:history="1">
              <w:r w:rsidRPr="00887DF3">
                <w:rPr>
                  <w:rStyle w:val="Hyperlink"/>
                  <w:rFonts w:ascii="Source Sans Pro" w:hAnsi="Source Sans Pro"/>
                  <w:sz w:val="22"/>
                  <w:szCs w:val="22"/>
                </w:rPr>
                <w:t>5 U.S.C. 3304(f)(1)</w:t>
              </w:r>
            </w:hyperlink>
            <w:r w:rsidRPr="008219F0">
              <w:rPr>
                <w:rFonts w:ascii="Source Sans Pro" w:hAnsi="Source Sans Pro"/>
                <w:sz w:val="22"/>
                <w:szCs w:val="22"/>
              </w:rPr>
              <w:t>] “Active service” is defined in title 37 U.S. Code as active duty in the uniformed services and includes full-time training duty, annual training duty, full-time National Guard duty, and attendance, while in the armed service, at a school designated as a service school by law or by the Secretary concerned.</w:t>
            </w:r>
            <w:r w:rsidRPr="008219F0">
              <w:rPr>
                <w:rFonts w:ascii="Source Sans Pro" w:hAnsi="Source Sans Pro"/>
                <w:i/>
                <w:sz w:val="22"/>
                <w:szCs w:val="22"/>
              </w:rPr>
              <w:t xml:space="preserve"> </w:t>
            </w:r>
          </w:p>
          <w:p w14:paraId="027FDA17" w14:textId="77777777" w:rsidR="000E75D4" w:rsidRDefault="000E75D4" w:rsidP="00A6438C">
            <w:pPr>
              <w:rPr>
                <w:rFonts w:ascii="Source Sans Pro" w:hAnsi="Source Sans Pro"/>
                <w:i/>
                <w:sz w:val="22"/>
                <w:szCs w:val="22"/>
              </w:rPr>
            </w:pPr>
          </w:p>
          <w:p w14:paraId="19E36E23" w14:textId="580B31C5" w:rsidR="00220D3A" w:rsidRPr="008219F0" w:rsidRDefault="000E75D4" w:rsidP="00A6438C">
            <w:pPr>
              <w:rPr>
                <w:rFonts w:ascii="Source Sans Pro" w:hAnsi="Source Sans Pro"/>
                <w:sz w:val="22"/>
                <w:szCs w:val="22"/>
              </w:rPr>
            </w:pPr>
            <w:r w:rsidRPr="000E75D4">
              <w:rPr>
                <w:rFonts w:ascii="Source Sans Pro" w:hAnsi="Source Sans Pro"/>
                <w:b/>
                <w:bCs/>
                <w:iCs/>
                <w:sz w:val="18"/>
                <w:szCs w:val="18"/>
              </w:rPr>
              <w:t>*</w:t>
            </w:r>
            <w:r w:rsidR="00220D3A" w:rsidRPr="000E75D4">
              <w:rPr>
                <w:rFonts w:ascii="Source Sans Pro" w:hAnsi="Source Sans Pro"/>
                <w:b/>
                <w:bCs/>
                <w:iCs/>
                <w:sz w:val="18"/>
                <w:szCs w:val="18"/>
              </w:rPr>
              <w:t>Note: The agency determines in individual cases whether a candidate was released “shortly before” completing the required 3 years and should be eligible for appointment.</w:t>
            </w:r>
            <w:r w:rsidR="00220D3A" w:rsidRPr="008219F0">
              <w:rPr>
                <w:rFonts w:ascii="Source Sans Pro" w:hAnsi="Source Sans Pro"/>
                <w:sz w:val="22"/>
                <w:szCs w:val="22"/>
              </w:rPr>
              <w:t xml:space="preserve"> </w:t>
            </w:r>
            <w:r w:rsidR="00220D3A" w:rsidRPr="000E75D4">
              <w:rPr>
                <w:rFonts w:ascii="Source Sans Pro" w:hAnsi="Source Sans Pro"/>
                <w:sz w:val="18"/>
                <w:szCs w:val="18"/>
              </w:rPr>
              <w:t>[</w:t>
            </w:r>
            <w:hyperlink r:id="rId27" w:history="1">
              <w:r w:rsidR="00220D3A" w:rsidRPr="000E75D4">
                <w:rPr>
                  <w:rStyle w:val="Hyperlink"/>
                  <w:rFonts w:ascii="Source Sans Pro" w:hAnsi="Source Sans Pro"/>
                  <w:sz w:val="18"/>
                  <w:szCs w:val="18"/>
                </w:rPr>
                <w:t>5 U.S.C. 3304(f)(5)</w:t>
              </w:r>
            </w:hyperlink>
            <w:r w:rsidR="00220D3A" w:rsidRPr="000E75D4">
              <w:rPr>
                <w:rFonts w:ascii="Source Sans Pro" w:hAnsi="Source Sans Pro" w:cs="Arial"/>
                <w:sz w:val="18"/>
                <w:szCs w:val="18"/>
              </w:rPr>
              <w:t xml:space="preserve"> and </w:t>
            </w:r>
            <w:hyperlink r:id="rId28" w:anchor="p-315.611(b)" w:history="1">
              <w:r w:rsidR="00220D3A" w:rsidRPr="000E75D4">
                <w:rPr>
                  <w:rStyle w:val="Hyperlink"/>
                  <w:rFonts w:ascii="Source Sans Pro" w:hAnsi="Source Sans Pro" w:cs="Arial"/>
                  <w:sz w:val="18"/>
                  <w:szCs w:val="18"/>
                </w:rPr>
                <w:t>5 CFR 315.611(b)</w:t>
              </w:r>
            </w:hyperlink>
            <w:r w:rsidR="00220D3A" w:rsidRPr="000E75D4">
              <w:rPr>
                <w:rFonts w:ascii="Source Sans Pro" w:hAnsi="Source Sans Pro" w:cs="Arial"/>
                <w:sz w:val="18"/>
                <w:szCs w:val="18"/>
              </w:rPr>
              <w:t>]</w:t>
            </w:r>
          </w:p>
        </w:tc>
        <w:tc>
          <w:tcPr>
            <w:tcW w:w="4140" w:type="dxa"/>
            <w:gridSpan w:val="3"/>
            <w:tcBorders>
              <w:top w:val="single" w:sz="4" w:space="0" w:color="auto"/>
              <w:left w:val="single" w:sz="4" w:space="0" w:color="000000" w:themeColor="text1"/>
              <w:bottom w:val="single" w:sz="0" w:space="0" w:color="000000" w:themeColor="text1"/>
              <w:right w:val="single" w:sz="4" w:space="0" w:color="000000" w:themeColor="text1"/>
            </w:tcBorders>
          </w:tcPr>
          <w:p w14:paraId="4101652C" w14:textId="77777777" w:rsidR="00220D3A" w:rsidRPr="008219F0" w:rsidRDefault="00220D3A">
            <w:pPr>
              <w:spacing w:before="20"/>
              <w:rPr>
                <w:rFonts w:ascii="Source Sans Pro" w:hAnsi="Source Sans Pro"/>
                <w:sz w:val="22"/>
                <w:szCs w:val="22"/>
              </w:rPr>
            </w:pPr>
          </w:p>
          <w:p w14:paraId="4B99056E" w14:textId="77777777"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p>
        </w:tc>
      </w:tr>
      <w:tr w:rsidR="00220D3A" w:rsidRPr="008219F0" w14:paraId="273B3BB3" w14:textId="77777777" w:rsidTr="00012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163"/>
        </w:trPr>
        <w:tc>
          <w:tcPr>
            <w:tcW w:w="387" w:type="dxa"/>
            <w:tcBorders>
              <w:top w:val="single" w:sz="4" w:space="0" w:color="auto"/>
              <w:left w:val="single" w:sz="4" w:space="0" w:color="auto"/>
              <w:bottom w:val="single" w:sz="4" w:space="0" w:color="auto"/>
              <w:right w:val="single" w:sz="4" w:space="0" w:color="auto"/>
            </w:tcBorders>
          </w:tcPr>
          <w:p w14:paraId="06351FA5" w14:textId="77777777" w:rsidR="00220D3A" w:rsidRPr="008219F0" w:rsidRDefault="00220D3A">
            <w:pPr>
              <w:spacing w:before="20"/>
              <w:rPr>
                <w:rFonts w:ascii="Source Sans Pro" w:hAnsi="Source Sans Pro"/>
                <w:sz w:val="22"/>
                <w:szCs w:val="22"/>
              </w:rPr>
            </w:pPr>
          </w:p>
        </w:tc>
        <w:tc>
          <w:tcPr>
            <w:tcW w:w="388" w:type="dxa"/>
            <w:gridSpan w:val="2"/>
            <w:tcBorders>
              <w:top w:val="single" w:sz="4" w:space="0" w:color="auto"/>
              <w:left w:val="single" w:sz="4" w:space="0" w:color="auto"/>
              <w:bottom w:val="single" w:sz="4" w:space="0" w:color="auto"/>
              <w:right w:val="single" w:sz="4" w:space="0" w:color="auto"/>
            </w:tcBorders>
          </w:tcPr>
          <w:p w14:paraId="4DDBEF00" w14:textId="77777777"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p>
        </w:tc>
        <w:tc>
          <w:tcPr>
            <w:tcW w:w="5255" w:type="dxa"/>
            <w:gridSpan w:val="2"/>
            <w:tcBorders>
              <w:top w:val="single" w:sz="4" w:space="0" w:color="auto"/>
              <w:left w:val="single" w:sz="4" w:space="0" w:color="auto"/>
              <w:bottom w:val="single" w:sz="4" w:space="0" w:color="auto"/>
              <w:right w:val="single" w:sz="4" w:space="0" w:color="auto"/>
            </w:tcBorders>
          </w:tcPr>
          <w:p w14:paraId="098D5640" w14:textId="64445656"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r w:rsidRPr="008219F0">
              <w:rPr>
                <w:rFonts w:ascii="Source Sans Pro" w:hAnsi="Source Sans Pro"/>
                <w:sz w:val="22"/>
                <w:szCs w:val="22"/>
              </w:rPr>
              <w:t xml:space="preserve">Appointee was rated, ranked, and referred under merit promotion procedures and the veteran’s most recent separation from the military was under honorable conditions. (Veterans’ preference does not apply.) </w:t>
            </w:r>
          </w:p>
          <w:p w14:paraId="4751C938" w14:textId="1D496ECC"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r w:rsidRPr="008219F0">
              <w:rPr>
                <w:rFonts w:ascii="Source Sans Pro" w:hAnsi="Source Sans Pro"/>
                <w:sz w:val="22"/>
                <w:szCs w:val="22"/>
              </w:rPr>
              <w:t>[</w:t>
            </w:r>
            <w:hyperlink r:id="rId29" w:anchor="p-315.611(a)" w:history="1">
              <w:r w:rsidRPr="00CC3F3E">
                <w:rPr>
                  <w:rStyle w:val="Hyperlink"/>
                  <w:rFonts w:ascii="Source Sans Pro" w:hAnsi="Source Sans Pro"/>
                  <w:sz w:val="22"/>
                  <w:szCs w:val="22"/>
                </w:rPr>
                <w:t>5 CFR 315.611(a)</w:t>
              </w:r>
            </w:hyperlink>
            <w:r w:rsidRPr="008219F0">
              <w:rPr>
                <w:rFonts w:ascii="Source Sans Pro" w:hAnsi="Source Sans Pro"/>
                <w:sz w:val="22"/>
                <w:szCs w:val="22"/>
              </w:rPr>
              <w:t xml:space="preserve"> and </w:t>
            </w:r>
            <w:hyperlink r:id="rId30" w:history="1">
              <w:r w:rsidRPr="00CC3F3E">
                <w:rPr>
                  <w:rStyle w:val="Hyperlink"/>
                  <w:rFonts w:ascii="Source Sans Pro" w:hAnsi="Source Sans Pro"/>
                  <w:sz w:val="22"/>
                  <w:szCs w:val="22"/>
                </w:rPr>
                <w:t>5 CFR 335.106</w:t>
              </w:r>
            </w:hyperlink>
            <w:r w:rsidRPr="008219F0">
              <w:rPr>
                <w:rFonts w:ascii="Source Sans Pro" w:hAnsi="Source Sans Pro"/>
                <w:sz w:val="22"/>
                <w:szCs w:val="22"/>
              </w:rPr>
              <w:t>]</w:t>
            </w:r>
          </w:p>
        </w:tc>
        <w:tc>
          <w:tcPr>
            <w:tcW w:w="4140" w:type="dxa"/>
            <w:gridSpan w:val="3"/>
            <w:tcBorders>
              <w:top w:val="single" w:sz="4" w:space="0" w:color="auto"/>
              <w:left w:val="single" w:sz="4" w:space="0" w:color="auto"/>
              <w:bottom w:val="single" w:sz="4" w:space="0" w:color="auto"/>
              <w:right w:val="single" w:sz="4" w:space="0" w:color="auto"/>
            </w:tcBorders>
          </w:tcPr>
          <w:p w14:paraId="3461D779" w14:textId="77777777" w:rsidR="00220D3A" w:rsidRPr="008219F0" w:rsidRDefault="00220D3A">
            <w:pPr>
              <w:spacing w:before="20"/>
              <w:rPr>
                <w:rFonts w:ascii="Source Sans Pro" w:hAnsi="Source Sans Pro"/>
                <w:sz w:val="22"/>
                <w:szCs w:val="22"/>
              </w:rPr>
            </w:pPr>
          </w:p>
          <w:p w14:paraId="3CF2D8B6" w14:textId="77777777"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p>
        </w:tc>
      </w:tr>
      <w:tr w:rsidR="00220D3A" w:rsidRPr="008219F0" w14:paraId="7976DE60" w14:textId="77777777" w:rsidTr="008148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Pr>
        <w:tc>
          <w:tcPr>
            <w:tcW w:w="387" w:type="dxa"/>
            <w:tcBorders>
              <w:top w:val="single" w:sz="4" w:space="0" w:color="auto"/>
              <w:left w:val="single" w:sz="4" w:space="0" w:color="auto"/>
              <w:bottom w:val="single" w:sz="4" w:space="0" w:color="auto"/>
              <w:right w:val="single" w:sz="4" w:space="0" w:color="auto"/>
            </w:tcBorders>
          </w:tcPr>
          <w:p w14:paraId="6ABC1AE3" w14:textId="77777777" w:rsidR="00220D3A" w:rsidRPr="008219F0" w:rsidRDefault="00220D3A">
            <w:pPr>
              <w:spacing w:before="20"/>
              <w:rPr>
                <w:rFonts w:ascii="Source Sans Pro" w:hAnsi="Source Sans Pro"/>
                <w:sz w:val="22"/>
                <w:szCs w:val="22"/>
              </w:rPr>
            </w:pPr>
          </w:p>
        </w:tc>
        <w:tc>
          <w:tcPr>
            <w:tcW w:w="388" w:type="dxa"/>
            <w:gridSpan w:val="2"/>
            <w:tcBorders>
              <w:top w:val="single" w:sz="4" w:space="0" w:color="auto"/>
              <w:left w:val="single" w:sz="4" w:space="0" w:color="auto"/>
              <w:bottom w:val="single" w:sz="4" w:space="0" w:color="auto"/>
              <w:right w:val="single" w:sz="4" w:space="0" w:color="auto"/>
            </w:tcBorders>
          </w:tcPr>
          <w:p w14:paraId="1FC39945" w14:textId="77777777"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p>
        </w:tc>
        <w:tc>
          <w:tcPr>
            <w:tcW w:w="5255" w:type="dxa"/>
            <w:gridSpan w:val="2"/>
            <w:tcBorders>
              <w:top w:val="single" w:sz="4" w:space="0" w:color="auto"/>
              <w:left w:val="single" w:sz="4" w:space="0" w:color="auto"/>
              <w:bottom w:val="single" w:sz="4" w:space="0" w:color="auto"/>
              <w:right w:val="single" w:sz="4" w:space="0" w:color="auto"/>
            </w:tcBorders>
          </w:tcPr>
          <w:p w14:paraId="77990642" w14:textId="5EFA90BF"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r w:rsidRPr="008219F0">
              <w:rPr>
                <w:rFonts w:ascii="Source Sans Pro" w:hAnsi="Source Sans Pro"/>
                <w:b/>
                <w:sz w:val="22"/>
                <w:szCs w:val="22"/>
              </w:rPr>
              <w:t xml:space="preserve">Note: </w:t>
            </w:r>
            <w:r w:rsidRPr="008219F0">
              <w:rPr>
                <w:rFonts w:ascii="Source Sans Pro" w:hAnsi="Source Sans Pro"/>
                <w:i/>
                <w:sz w:val="22"/>
                <w:szCs w:val="22"/>
              </w:rPr>
              <w:t xml:space="preserve">DoD only – Retired members of the Armed Forces may be appointed to positions in the civil service </w:t>
            </w:r>
            <w:r w:rsidRPr="008219F0">
              <w:rPr>
                <w:rFonts w:ascii="Source Sans Pro" w:hAnsi="Source Sans Pro"/>
                <w:i/>
                <w:sz w:val="22"/>
                <w:szCs w:val="22"/>
                <w:u w:val="single"/>
              </w:rPr>
              <w:t>in or under</w:t>
            </w:r>
            <w:r w:rsidRPr="008219F0">
              <w:rPr>
                <w:rFonts w:ascii="Source Sans Pro" w:hAnsi="Source Sans Pro"/>
                <w:i/>
                <w:sz w:val="22"/>
                <w:szCs w:val="22"/>
              </w:rPr>
              <w:t xml:space="preserve"> DoD during the 180 days immediately after retirement or when still in a terminal leave status without regard to obtaining authorization under </w:t>
            </w:r>
            <w:hyperlink r:id="rId31" w:history="1">
              <w:r w:rsidRPr="00C64A25">
                <w:rPr>
                  <w:rStyle w:val="Hyperlink"/>
                  <w:rFonts w:ascii="Source Sans Pro" w:hAnsi="Source Sans Pro"/>
                  <w:i/>
                  <w:sz w:val="22"/>
                  <w:szCs w:val="22"/>
                </w:rPr>
                <w:t>5 U.S.C. 3326(b)(1</w:t>
              </w:r>
              <w:r w:rsidRPr="00C64A25">
                <w:rPr>
                  <w:rStyle w:val="Hyperlink"/>
                  <w:rFonts w:ascii="Source Sans Pro" w:hAnsi="Source Sans Pro"/>
                  <w:sz w:val="22"/>
                  <w:szCs w:val="22"/>
                </w:rPr>
                <w:t>)</w:t>
              </w:r>
            </w:hyperlink>
            <w:r w:rsidRPr="008219F0">
              <w:rPr>
                <w:rFonts w:ascii="Source Sans Pro" w:hAnsi="Source Sans Pro"/>
                <w:sz w:val="22"/>
                <w:szCs w:val="22"/>
              </w:rPr>
              <w:t>. [</w:t>
            </w:r>
            <w:hyperlink r:id="rId32" w:history="1">
              <w:r w:rsidRPr="00F946AA">
                <w:rPr>
                  <w:rStyle w:val="Hyperlink"/>
                  <w:rFonts w:ascii="Source Sans Pro" w:hAnsi="Source Sans Pro"/>
                  <w:sz w:val="22"/>
                  <w:szCs w:val="22"/>
                </w:rPr>
                <w:t>DoD Memorandum dated September 24, 2001, Appointment of Retired Members of the Armed Forces to Positions in the Department of Defense</w:t>
              </w:r>
            </w:hyperlink>
            <w:r w:rsidRPr="008219F0">
              <w:rPr>
                <w:rFonts w:ascii="Source Sans Pro" w:hAnsi="Source Sans Pro"/>
                <w:sz w:val="22"/>
                <w:szCs w:val="22"/>
              </w:rPr>
              <w:t xml:space="preserve">.  </w:t>
            </w:r>
          </w:p>
        </w:tc>
        <w:tc>
          <w:tcPr>
            <w:tcW w:w="4140" w:type="dxa"/>
            <w:gridSpan w:val="3"/>
            <w:tcBorders>
              <w:top w:val="single" w:sz="4" w:space="0" w:color="auto"/>
              <w:left w:val="single" w:sz="4" w:space="0" w:color="auto"/>
              <w:bottom w:val="single" w:sz="4" w:space="0" w:color="auto"/>
              <w:right w:val="single" w:sz="4" w:space="0" w:color="auto"/>
            </w:tcBorders>
          </w:tcPr>
          <w:p w14:paraId="0562CB0E" w14:textId="77777777" w:rsidR="00220D3A" w:rsidRPr="008219F0" w:rsidRDefault="00220D3A">
            <w:pPr>
              <w:spacing w:before="20"/>
              <w:rPr>
                <w:rFonts w:ascii="Source Sans Pro" w:hAnsi="Source Sans Pro"/>
                <w:sz w:val="22"/>
                <w:szCs w:val="22"/>
              </w:rPr>
            </w:pPr>
          </w:p>
          <w:p w14:paraId="34CE0A41" w14:textId="77777777"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p>
        </w:tc>
      </w:tr>
      <w:tr w:rsidR="00220D3A" w:rsidRPr="008219F0" w14:paraId="782753C3" w14:textId="77777777" w:rsidTr="00987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Pr>
        <w:tc>
          <w:tcPr>
            <w:tcW w:w="387" w:type="dxa"/>
            <w:tcBorders>
              <w:top w:val="single" w:sz="4" w:space="0" w:color="auto"/>
              <w:left w:val="single" w:sz="4" w:space="0" w:color="auto"/>
              <w:bottom w:val="single" w:sz="4" w:space="0" w:color="auto"/>
              <w:right w:val="single" w:sz="4" w:space="0" w:color="auto"/>
            </w:tcBorders>
          </w:tcPr>
          <w:p w14:paraId="6EC0E3C6" w14:textId="77777777" w:rsidR="00220D3A" w:rsidRPr="008219F0" w:rsidRDefault="00220D3A">
            <w:pPr>
              <w:spacing w:before="20"/>
              <w:rPr>
                <w:rFonts w:ascii="Source Sans Pro" w:hAnsi="Source Sans Pro"/>
                <w:sz w:val="22"/>
                <w:szCs w:val="22"/>
              </w:rPr>
            </w:pPr>
          </w:p>
        </w:tc>
        <w:tc>
          <w:tcPr>
            <w:tcW w:w="388" w:type="dxa"/>
            <w:gridSpan w:val="2"/>
            <w:tcBorders>
              <w:top w:val="single" w:sz="4" w:space="0" w:color="auto"/>
              <w:left w:val="single" w:sz="4" w:space="0" w:color="auto"/>
              <w:bottom w:val="single" w:sz="4" w:space="0" w:color="auto"/>
              <w:right w:val="single" w:sz="4" w:space="0" w:color="auto"/>
            </w:tcBorders>
          </w:tcPr>
          <w:p w14:paraId="6D98A12B" w14:textId="77777777"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p>
        </w:tc>
        <w:tc>
          <w:tcPr>
            <w:tcW w:w="5255" w:type="dxa"/>
            <w:gridSpan w:val="2"/>
            <w:tcBorders>
              <w:top w:val="single" w:sz="4" w:space="0" w:color="auto"/>
              <w:left w:val="single" w:sz="4" w:space="0" w:color="auto"/>
              <w:bottom w:val="single" w:sz="4" w:space="0" w:color="auto"/>
              <w:right w:val="single" w:sz="4" w:space="0" w:color="auto"/>
            </w:tcBorders>
          </w:tcPr>
          <w:p w14:paraId="5DEF33EF" w14:textId="040175B7"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r w:rsidRPr="008219F0">
              <w:rPr>
                <w:rFonts w:ascii="Source Sans Pro" w:hAnsi="Source Sans Pro"/>
                <w:sz w:val="22"/>
                <w:szCs w:val="22"/>
              </w:rPr>
              <w:t xml:space="preserve">The selectee is not a relative of any individual with vested or delegated appointing authority or the authority to recommend individuals for </w:t>
            </w:r>
            <w:proofErr w:type="gramStart"/>
            <w:r w:rsidRPr="008219F0">
              <w:rPr>
                <w:rFonts w:ascii="Source Sans Pro" w:hAnsi="Source Sans Pro"/>
                <w:sz w:val="22"/>
                <w:szCs w:val="22"/>
              </w:rPr>
              <w:t>appointment</w:t>
            </w:r>
            <w:proofErr w:type="gramEnd"/>
            <w:r w:rsidRPr="008219F0">
              <w:rPr>
                <w:rFonts w:ascii="Source Sans Pro" w:hAnsi="Source Sans Pro"/>
                <w:sz w:val="22"/>
                <w:szCs w:val="22"/>
              </w:rPr>
              <w:t>. [</w:t>
            </w:r>
            <w:hyperlink r:id="rId33" w:history="1">
              <w:r w:rsidRPr="00F9516E">
                <w:rPr>
                  <w:rStyle w:val="Hyperlink"/>
                  <w:rFonts w:ascii="Source Sans Pro" w:hAnsi="Source Sans Pro"/>
                  <w:sz w:val="22"/>
                  <w:szCs w:val="22"/>
                </w:rPr>
                <w:t>5 CFR 310</w:t>
              </w:r>
            </w:hyperlink>
            <w:r w:rsidRPr="008219F0">
              <w:rPr>
                <w:rFonts w:ascii="Source Sans Pro" w:hAnsi="Source Sans Pro"/>
                <w:sz w:val="22"/>
                <w:szCs w:val="22"/>
              </w:rPr>
              <w:t>]</w:t>
            </w:r>
          </w:p>
        </w:tc>
        <w:tc>
          <w:tcPr>
            <w:tcW w:w="4140" w:type="dxa"/>
            <w:gridSpan w:val="3"/>
            <w:tcBorders>
              <w:top w:val="single" w:sz="4" w:space="0" w:color="auto"/>
              <w:left w:val="single" w:sz="4" w:space="0" w:color="auto"/>
              <w:bottom w:val="single" w:sz="4" w:space="0" w:color="auto"/>
              <w:right w:val="single" w:sz="4" w:space="0" w:color="auto"/>
            </w:tcBorders>
          </w:tcPr>
          <w:p w14:paraId="2946DB82" w14:textId="77777777" w:rsidR="00220D3A" w:rsidRPr="008219F0" w:rsidRDefault="00220D3A">
            <w:pPr>
              <w:spacing w:before="20"/>
              <w:rPr>
                <w:rFonts w:ascii="Source Sans Pro" w:hAnsi="Source Sans Pro"/>
                <w:sz w:val="22"/>
                <w:szCs w:val="22"/>
              </w:rPr>
            </w:pPr>
          </w:p>
          <w:p w14:paraId="5997CC1D" w14:textId="77777777"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p>
        </w:tc>
      </w:tr>
      <w:tr w:rsidR="00220D3A" w:rsidRPr="008219F0" w14:paraId="6680298E" w14:textId="77777777" w:rsidTr="00825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Pr>
        <w:tc>
          <w:tcPr>
            <w:tcW w:w="387" w:type="dxa"/>
            <w:tcBorders>
              <w:top w:val="single" w:sz="4" w:space="0" w:color="auto"/>
              <w:left w:val="single" w:sz="4" w:space="0" w:color="auto"/>
              <w:bottom w:val="single" w:sz="4" w:space="0" w:color="auto"/>
              <w:right w:val="single" w:sz="4" w:space="0" w:color="auto"/>
            </w:tcBorders>
          </w:tcPr>
          <w:p w14:paraId="1E491457" w14:textId="77777777"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p>
        </w:tc>
        <w:tc>
          <w:tcPr>
            <w:tcW w:w="388" w:type="dxa"/>
            <w:gridSpan w:val="2"/>
            <w:tcBorders>
              <w:top w:val="single" w:sz="4" w:space="0" w:color="auto"/>
              <w:left w:val="single" w:sz="4" w:space="0" w:color="auto"/>
              <w:bottom w:val="single" w:sz="4" w:space="0" w:color="auto"/>
              <w:right w:val="single" w:sz="4" w:space="0" w:color="auto"/>
            </w:tcBorders>
          </w:tcPr>
          <w:p w14:paraId="110FFD37" w14:textId="1729164C" w:rsidR="00220D3A" w:rsidRPr="008219F0" w:rsidRDefault="00220D3A">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p>
        </w:tc>
        <w:tc>
          <w:tcPr>
            <w:tcW w:w="5255" w:type="dxa"/>
            <w:gridSpan w:val="2"/>
            <w:tcBorders>
              <w:top w:val="single" w:sz="4" w:space="0" w:color="auto"/>
              <w:left w:val="single" w:sz="4" w:space="0" w:color="auto"/>
              <w:bottom w:val="single" w:sz="4" w:space="0" w:color="auto"/>
              <w:right w:val="single" w:sz="4" w:space="0" w:color="auto"/>
            </w:tcBorders>
          </w:tcPr>
          <w:p w14:paraId="4BF269D0" w14:textId="791DA759" w:rsidR="00220D3A" w:rsidRPr="008219F0" w:rsidRDefault="00220D3A">
            <w:pPr>
              <w:pStyle w:val="CommentText"/>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rPr>
                <w:rFonts w:ascii="Source Sans Pro" w:hAnsi="Source Sans Pro"/>
                <w:sz w:val="22"/>
                <w:szCs w:val="22"/>
              </w:rPr>
            </w:pPr>
            <w:r w:rsidRPr="008219F0">
              <w:rPr>
                <w:rFonts w:ascii="Source Sans Pro" w:hAnsi="Source Sans Pro"/>
                <w:sz w:val="22"/>
                <w:szCs w:val="22"/>
              </w:rPr>
              <w:t>Selectee received a career or career conditional appointment. [</w:t>
            </w:r>
            <w:hyperlink r:id="rId34" w:history="1">
              <w:r w:rsidRPr="00496078">
                <w:rPr>
                  <w:rStyle w:val="Hyperlink"/>
                  <w:rFonts w:ascii="Source Sans Pro" w:hAnsi="Source Sans Pro"/>
                  <w:sz w:val="22"/>
                  <w:szCs w:val="22"/>
                </w:rPr>
                <w:t>5 U.S.C. 3304(f)(2)</w:t>
              </w:r>
            </w:hyperlink>
            <w:r w:rsidRPr="008219F0">
              <w:rPr>
                <w:rFonts w:ascii="Source Sans Pro" w:hAnsi="Source Sans Pro"/>
                <w:sz w:val="22"/>
                <w:szCs w:val="22"/>
              </w:rPr>
              <w:t xml:space="preserve"> and </w:t>
            </w:r>
            <w:hyperlink r:id="rId35" w:history="1">
              <w:r w:rsidRPr="004F5017">
                <w:rPr>
                  <w:rStyle w:val="Hyperlink"/>
                  <w:rFonts w:ascii="Source Sans Pro" w:hAnsi="Source Sans Pro"/>
                  <w:sz w:val="22"/>
                  <w:szCs w:val="22"/>
                </w:rPr>
                <w:t>5 CFR 335.106</w:t>
              </w:r>
            </w:hyperlink>
            <w:r w:rsidRPr="008219F0">
              <w:rPr>
                <w:rFonts w:ascii="Source Sans Pro" w:hAnsi="Source Sans Pro"/>
                <w:sz w:val="22"/>
                <w:szCs w:val="22"/>
              </w:rPr>
              <w:t>]</w:t>
            </w:r>
          </w:p>
        </w:tc>
        <w:tc>
          <w:tcPr>
            <w:tcW w:w="4140" w:type="dxa"/>
            <w:gridSpan w:val="3"/>
            <w:tcBorders>
              <w:top w:val="single" w:sz="4" w:space="0" w:color="auto"/>
              <w:left w:val="single" w:sz="4" w:space="0" w:color="auto"/>
              <w:bottom w:val="single" w:sz="4" w:space="0" w:color="auto"/>
              <w:right w:val="single" w:sz="4" w:space="0" w:color="auto"/>
            </w:tcBorders>
          </w:tcPr>
          <w:p w14:paraId="6B699379" w14:textId="77777777" w:rsidR="00220D3A" w:rsidRPr="008219F0" w:rsidRDefault="00220D3A">
            <w:pPr>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rPr>
                <w:rFonts w:ascii="Source Sans Pro" w:hAnsi="Source Sans Pro"/>
                <w:sz w:val="22"/>
                <w:szCs w:val="22"/>
              </w:rPr>
            </w:pPr>
          </w:p>
        </w:tc>
      </w:tr>
      <w:tr w:rsidR="00AE1473" w:rsidRPr="008219F0" w14:paraId="7F9CEF69" w14:textId="77777777" w:rsidTr="00F31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63"/>
        </w:trPr>
        <w:tc>
          <w:tcPr>
            <w:tcW w:w="10170" w:type="dxa"/>
            <w:gridSpan w:val="8"/>
            <w:tcBorders>
              <w:top w:val="single" w:sz="4" w:space="0" w:color="auto"/>
              <w:left w:val="single" w:sz="4" w:space="0" w:color="auto"/>
              <w:bottom w:val="single" w:sz="4" w:space="0" w:color="auto"/>
              <w:right w:val="single" w:sz="4" w:space="0" w:color="auto"/>
            </w:tcBorders>
          </w:tcPr>
          <w:p w14:paraId="1F72F646" w14:textId="51EB788D" w:rsidR="00AE1473" w:rsidRPr="00AE1473" w:rsidRDefault="00AE1473">
            <w:pPr>
              <w:pStyle w:val="a"/>
              <w:spacing w:before="20"/>
              <w:ind w:left="0" w:firstLine="0"/>
              <w:rPr>
                <w:rFonts w:ascii="Source Sans Pro" w:hAnsi="Source Sans Pro"/>
                <w:b/>
                <w:i/>
                <w:iCs/>
                <w:sz w:val="22"/>
                <w:szCs w:val="22"/>
              </w:rPr>
            </w:pPr>
            <w:r w:rsidRPr="00AE1473">
              <w:rPr>
                <w:rFonts w:ascii="Source Sans Pro" w:hAnsi="Source Sans Pro"/>
                <w:i/>
                <w:iCs/>
                <w:sz w:val="22"/>
                <w:szCs w:val="22"/>
              </w:rPr>
              <w:t>Legal authority and nature of action codes are correct:</w:t>
            </w:r>
          </w:p>
        </w:tc>
      </w:tr>
      <w:tr w:rsidR="00220D3A" w:rsidRPr="008219F0" w14:paraId="256B7124" w14:textId="77777777" w:rsidTr="000E7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63"/>
        </w:trPr>
        <w:tc>
          <w:tcPr>
            <w:tcW w:w="387" w:type="dxa"/>
            <w:tcBorders>
              <w:top w:val="single" w:sz="4" w:space="0" w:color="auto"/>
              <w:left w:val="single" w:sz="4" w:space="0" w:color="auto"/>
              <w:bottom w:val="single" w:sz="0" w:space="0" w:color="000000" w:themeColor="text1"/>
              <w:right w:val="single" w:sz="4" w:space="0" w:color="auto"/>
            </w:tcBorders>
          </w:tcPr>
          <w:p w14:paraId="09454B01" w14:textId="77777777" w:rsidR="00220D3A" w:rsidRPr="008219F0" w:rsidRDefault="00220D3A">
            <w:pPr>
              <w:spacing w:before="20"/>
              <w:rPr>
                <w:rFonts w:ascii="Source Sans Pro" w:hAnsi="Source Sans Pro"/>
                <w:sz w:val="22"/>
                <w:szCs w:val="22"/>
              </w:rPr>
            </w:pPr>
          </w:p>
        </w:tc>
        <w:tc>
          <w:tcPr>
            <w:tcW w:w="388" w:type="dxa"/>
            <w:gridSpan w:val="2"/>
            <w:tcBorders>
              <w:top w:val="single" w:sz="4" w:space="0" w:color="auto"/>
              <w:left w:val="single" w:sz="4" w:space="0" w:color="auto"/>
              <w:bottom w:val="single" w:sz="0" w:space="0" w:color="000000" w:themeColor="text1"/>
              <w:right w:val="single" w:sz="4" w:space="0" w:color="auto"/>
            </w:tcBorders>
          </w:tcPr>
          <w:p w14:paraId="08CE6F91" w14:textId="61DA2834" w:rsidR="00220D3A" w:rsidRPr="008219F0" w:rsidRDefault="00220D3A">
            <w:pPr>
              <w:spacing w:before="20"/>
              <w:rPr>
                <w:rFonts w:ascii="Source Sans Pro" w:hAnsi="Source Sans Pro"/>
                <w:sz w:val="22"/>
                <w:szCs w:val="22"/>
              </w:rPr>
            </w:pPr>
          </w:p>
        </w:tc>
        <w:tc>
          <w:tcPr>
            <w:tcW w:w="1350" w:type="dxa"/>
            <w:tcBorders>
              <w:top w:val="single" w:sz="4" w:space="0" w:color="auto"/>
              <w:left w:val="single" w:sz="4" w:space="0" w:color="auto"/>
              <w:bottom w:val="single" w:sz="0" w:space="0" w:color="000000" w:themeColor="text1"/>
              <w:right w:val="single" w:sz="4" w:space="0" w:color="auto"/>
            </w:tcBorders>
          </w:tcPr>
          <w:p w14:paraId="4C2E4747" w14:textId="77777777" w:rsidR="00220D3A" w:rsidRPr="008219F0" w:rsidRDefault="00220D3A">
            <w:pPr>
              <w:pStyle w:val="a"/>
              <w:tabs>
                <w:tab w:val="left" w:pos="-480"/>
                <w:tab w:val="num" w:pos="240"/>
                <w:tab w:val="left" w:pos="600"/>
                <w:tab w:val="left" w:pos="960"/>
                <w:tab w:val="left" w:pos="1230"/>
                <w:tab w:val="left" w:pos="4320"/>
                <w:tab w:val="left" w:pos="5190"/>
                <w:tab w:val="left" w:pos="5760"/>
                <w:tab w:val="left" w:pos="6090"/>
              </w:tabs>
              <w:spacing w:before="20"/>
              <w:rPr>
                <w:rFonts w:ascii="Source Sans Pro" w:hAnsi="Source Sans Pro"/>
                <w:sz w:val="22"/>
                <w:szCs w:val="22"/>
              </w:rPr>
            </w:pPr>
            <w:r w:rsidRPr="008219F0">
              <w:rPr>
                <w:rFonts w:ascii="Source Sans Pro" w:hAnsi="Source Sans Pro"/>
                <w:sz w:val="22"/>
                <w:szCs w:val="22"/>
              </w:rPr>
              <w:t>NOAC/NOA:</w:t>
            </w:r>
          </w:p>
        </w:tc>
        <w:tc>
          <w:tcPr>
            <w:tcW w:w="3905" w:type="dxa"/>
            <w:tcBorders>
              <w:top w:val="single" w:sz="4" w:space="0" w:color="auto"/>
              <w:left w:val="single" w:sz="4" w:space="0" w:color="auto"/>
              <w:bottom w:val="single" w:sz="0" w:space="0" w:color="000000" w:themeColor="text1"/>
              <w:right w:val="single" w:sz="4" w:space="0" w:color="auto"/>
            </w:tcBorders>
          </w:tcPr>
          <w:p w14:paraId="7017C3C2" w14:textId="11390754" w:rsidR="00220D3A" w:rsidRPr="008219F0" w:rsidRDefault="00220D3A" w:rsidP="00C14090">
            <w:pPr>
              <w:pStyle w:val="a"/>
              <w:numPr>
                <w:ilvl w:val="0"/>
                <w:numId w:val="2"/>
              </w:numPr>
              <w:tabs>
                <w:tab w:val="clear" w:pos="360"/>
                <w:tab w:val="left" w:pos="240"/>
                <w:tab w:val="num" w:pos="27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ind w:left="270" w:hanging="270"/>
              <w:rPr>
                <w:rFonts w:ascii="Source Sans Pro" w:hAnsi="Source Sans Pro"/>
                <w:sz w:val="22"/>
                <w:szCs w:val="22"/>
              </w:rPr>
            </w:pPr>
            <w:r w:rsidRPr="008219F0">
              <w:rPr>
                <w:rFonts w:ascii="Source Sans Pro" w:hAnsi="Source Sans Pro"/>
                <w:sz w:val="22"/>
                <w:szCs w:val="22"/>
              </w:rPr>
              <w:t>100 Career Appt</w:t>
            </w:r>
          </w:p>
          <w:p w14:paraId="0FBD6A33" w14:textId="53DAE89F" w:rsidR="00220D3A" w:rsidRPr="008219F0" w:rsidRDefault="00220D3A" w:rsidP="00C14090">
            <w:pPr>
              <w:pStyle w:val="a"/>
              <w:numPr>
                <w:ilvl w:val="0"/>
                <w:numId w:val="2"/>
              </w:numPr>
              <w:tabs>
                <w:tab w:val="clear" w:pos="360"/>
                <w:tab w:val="left" w:pos="240"/>
                <w:tab w:val="num" w:pos="27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ind w:left="270" w:hanging="270"/>
              <w:rPr>
                <w:rFonts w:ascii="Source Sans Pro" w:hAnsi="Source Sans Pro"/>
                <w:sz w:val="22"/>
                <w:szCs w:val="22"/>
              </w:rPr>
            </w:pPr>
            <w:r w:rsidRPr="008219F0">
              <w:rPr>
                <w:rFonts w:ascii="Source Sans Pro" w:hAnsi="Source Sans Pro"/>
                <w:sz w:val="22"/>
                <w:szCs w:val="22"/>
              </w:rPr>
              <w:t>101 Career-Conditional Appt</w:t>
            </w:r>
          </w:p>
          <w:p w14:paraId="321363F8" w14:textId="101B0411" w:rsidR="00220D3A" w:rsidRPr="008219F0" w:rsidRDefault="00220D3A" w:rsidP="00C14090">
            <w:pPr>
              <w:pStyle w:val="a"/>
              <w:numPr>
                <w:ilvl w:val="0"/>
                <w:numId w:val="2"/>
              </w:numPr>
              <w:tabs>
                <w:tab w:val="clear" w:pos="360"/>
                <w:tab w:val="left" w:pos="-480"/>
                <w:tab w:val="num" w:pos="270"/>
                <w:tab w:val="left" w:pos="960"/>
                <w:tab w:val="left" w:pos="1230"/>
                <w:tab w:val="left" w:pos="4320"/>
                <w:tab w:val="left" w:pos="5190"/>
                <w:tab w:val="left" w:pos="5760"/>
                <w:tab w:val="left" w:pos="6090"/>
              </w:tabs>
              <w:spacing w:before="20"/>
              <w:ind w:left="270" w:hanging="270"/>
              <w:rPr>
                <w:rFonts w:ascii="Source Sans Pro" w:hAnsi="Source Sans Pro"/>
                <w:sz w:val="22"/>
                <w:szCs w:val="22"/>
              </w:rPr>
            </w:pPr>
            <w:r w:rsidRPr="008219F0">
              <w:rPr>
                <w:rFonts w:ascii="Source Sans Pro" w:hAnsi="Source Sans Pro"/>
                <w:sz w:val="22"/>
                <w:szCs w:val="22"/>
              </w:rPr>
              <w:t>500 Conv to Career Appt</w:t>
            </w:r>
          </w:p>
          <w:p w14:paraId="48D20690" w14:textId="7777ADA7" w:rsidR="00220D3A" w:rsidRPr="008219F0" w:rsidRDefault="00220D3A" w:rsidP="00C14090">
            <w:pPr>
              <w:pStyle w:val="a"/>
              <w:numPr>
                <w:ilvl w:val="0"/>
                <w:numId w:val="2"/>
              </w:numPr>
              <w:tabs>
                <w:tab w:val="clear" w:pos="360"/>
                <w:tab w:val="left" w:pos="-480"/>
                <w:tab w:val="num" w:pos="270"/>
                <w:tab w:val="left" w:pos="960"/>
                <w:tab w:val="left" w:pos="1230"/>
                <w:tab w:val="left" w:pos="4320"/>
                <w:tab w:val="left" w:pos="5190"/>
                <w:tab w:val="left" w:pos="5760"/>
                <w:tab w:val="left" w:pos="6090"/>
              </w:tabs>
              <w:spacing w:before="20"/>
              <w:ind w:left="270" w:hanging="270"/>
              <w:rPr>
                <w:rFonts w:ascii="Source Sans Pro" w:hAnsi="Source Sans Pro"/>
                <w:sz w:val="22"/>
                <w:szCs w:val="22"/>
              </w:rPr>
            </w:pPr>
            <w:r w:rsidRPr="008219F0">
              <w:rPr>
                <w:rFonts w:ascii="Source Sans Pro" w:hAnsi="Source Sans Pro"/>
                <w:sz w:val="22"/>
                <w:szCs w:val="22"/>
              </w:rPr>
              <w:t>501 Conv to Career-Conditional Appt</w:t>
            </w:r>
          </w:p>
        </w:tc>
        <w:tc>
          <w:tcPr>
            <w:tcW w:w="4140" w:type="dxa"/>
            <w:gridSpan w:val="3"/>
            <w:tcBorders>
              <w:top w:val="single" w:sz="4" w:space="0" w:color="auto"/>
              <w:left w:val="single" w:sz="4" w:space="0" w:color="auto"/>
              <w:bottom w:val="single" w:sz="0" w:space="0" w:color="000000" w:themeColor="text1"/>
              <w:right w:val="single" w:sz="4" w:space="0" w:color="auto"/>
            </w:tcBorders>
          </w:tcPr>
          <w:p w14:paraId="61CDCEAD" w14:textId="77777777" w:rsidR="00220D3A" w:rsidRPr="008219F0" w:rsidRDefault="00220D3A">
            <w:pPr>
              <w:pStyle w:val="a"/>
              <w:spacing w:before="20"/>
              <w:ind w:left="0" w:firstLine="0"/>
              <w:rPr>
                <w:rFonts w:ascii="Source Sans Pro" w:hAnsi="Source Sans Pro"/>
                <w:b/>
                <w:sz w:val="22"/>
                <w:szCs w:val="22"/>
              </w:rPr>
            </w:pPr>
          </w:p>
        </w:tc>
      </w:tr>
      <w:tr w:rsidR="00220D3A" w:rsidRPr="008219F0" w14:paraId="37AC7C81" w14:textId="77777777" w:rsidTr="000E7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63"/>
        </w:trPr>
        <w:tc>
          <w:tcPr>
            <w:tcW w:w="387" w:type="dxa"/>
            <w:tcBorders>
              <w:top w:val="single" w:sz="0" w:space="0" w:color="000000" w:themeColor="text1"/>
              <w:left w:val="single" w:sz="4" w:space="0" w:color="auto"/>
              <w:bottom w:val="single" w:sz="4" w:space="0" w:color="auto"/>
              <w:right w:val="single" w:sz="4" w:space="0" w:color="auto"/>
            </w:tcBorders>
          </w:tcPr>
          <w:p w14:paraId="00348476" w14:textId="77777777" w:rsidR="00220D3A" w:rsidRPr="008219F0" w:rsidRDefault="00220D3A">
            <w:pPr>
              <w:spacing w:before="2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6BB9E253" w14:textId="21742823" w:rsidR="00220D3A" w:rsidRPr="008219F0" w:rsidRDefault="00220D3A">
            <w:pPr>
              <w:spacing w:before="20"/>
              <w:rPr>
                <w:rFonts w:ascii="Source Sans Pro" w:hAnsi="Source Sans Pro"/>
                <w:sz w:val="22"/>
                <w:szCs w:val="22"/>
              </w:rPr>
            </w:pPr>
          </w:p>
        </w:tc>
        <w:tc>
          <w:tcPr>
            <w:tcW w:w="1350" w:type="dxa"/>
            <w:tcBorders>
              <w:top w:val="single" w:sz="0" w:space="0" w:color="000000" w:themeColor="text1"/>
              <w:left w:val="single" w:sz="4" w:space="0" w:color="auto"/>
              <w:bottom w:val="single" w:sz="4" w:space="0" w:color="auto"/>
              <w:right w:val="single" w:sz="4" w:space="0" w:color="auto"/>
            </w:tcBorders>
          </w:tcPr>
          <w:p w14:paraId="344DA757" w14:textId="77777777" w:rsidR="00220D3A" w:rsidRPr="008219F0" w:rsidRDefault="00220D3A">
            <w:pPr>
              <w:pStyle w:val="a"/>
              <w:tabs>
                <w:tab w:val="left" w:pos="-480"/>
                <w:tab w:val="num" w:pos="240"/>
                <w:tab w:val="left" w:pos="600"/>
                <w:tab w:val="left" w:pos="960"/>
                <w:tab w:val="left" w:pos="1230"/>
                <w:tab w:val="left" w:pos="4320"/>
                <w:tab w:val="left" w:pos="5190"/>
                <w:tab w:val="left" w:pos="5760"/>
                <w:tab w:val="left" w:pos="6090"/>
              </w:tabs>
              <w:spacing w:before="20"/>
              <w:rPr>
                <w:rFonts w:ascii="Source Sans Pro" w:hAnsi="Source Sans Pro"/>
                <w:sz w:val="22"/>
                <w:szCs w:val="22"/>
              </w:rPr>
            </w:pPr>
            <w:r w:rsidRPr="008219F0">
              <w:rPr>
                <w:rFonts w:ascii="Source Sans Pro" w:hAnsi="Source Sans Pro"/>
                <w:sz w:val="22"/>
                <w:szCs w:val="22"/>
              </w:rPr>
              <w:t>LAC/LA:</w:t>
            </w:r>
          </w:p>
        </w:tc>
        <w:tc>
          <w:tcPr>
            <w:tcW w:w="3905" w:type="dxa"/>
            <w:tcBorders>
              <w:top w:val="single" w:sz="0" w:space="0" w:color="000000" w:themeColor="text1"/>
              <w:left w:val="single" w:sz="4" w:space="0" w:color="auto"/>
              <w:bottom w:val="single" w:sz="4" w:space="0" w:color="auto"/>
              <w:right w:val="single" w:sz="4" w:space="0" w:color="auto"/>
            </w:tcBorders>
          </w:tcPr>
          <w:p w14:paraId="21BDCED1" w14:textId="77777777" w:rsidR="00220D3A" w:rsidRPr="008219F0" w:rsidRDefault="00220D3A" w:rsidP="00C14090">
            <w:pPr>
              <w:pStyle w:val="a"/>
              <w:numPr>
                <w:ilvl w:val="0"/>
                <w:numId w:val="1"/>
              </w:numPr>
              <w:tabs>
                <w:tab w:val="clear" w:pos="360"/>
                <w:tab w:val="left" w:pos="-480"/>
                <w:tab w:val="left" w:pos="270"/>
                <w:tab w:val="left" w:pos="960"/>
                <w:tab w:val="left" w:pos="1230"/>
                <w:tab w:val="left" w:pos="4320"/>
                <w:tab w:val="left" w:pos="5190"/>
                <w:tab w:val="left" w:pos="5760"/>
                <w:tab w:val="left" w:pos="6090"/>
              </w:tabs>
              <w:spacing w:before="20"/>
              <w:ind w:left="240" w:hanging="240"/>
              <w:rPr>
                <w:rFonts w:ascii="Source Sans Pro" w:hAnsi="Source Sans Pro"/>
                <w:sz w:val="22"/>
                <w:szCs w:val="22"/>
              </w:rPr>
            </w:pPr>
            <w:r w:rsidRPr="008219F0">
              <w:rPr>
                <w:rFonts w:ascii="Source Sans Pro" w:hAnsi="Source Sans Pro"/>
                <w:sz w:val="22"/>
                <w:szCs w:val="22"/>
              </w:rPr>
              <w:t>ZBA P.L. 106-117, Section 511</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0A6959E7" w14:textId="77777777" w:rsidR="00220D3A" w:rsidRPr="008219F0" w:rsidRDefault="00220D3A">
            <w:pPr>
              <w:pStyle w:val="BodyText2"/>
              <w:spacing w:before="20"/>
              <w:rPr>
                <w:rFonts w:ascii="Source Sans Pro" w:hAnsi="Source Sans Pro"/>
                <w:sz w:val="22"/>
                <w:szCs w:val="22"/>
              </w:rPr>
            </w:pPr>
            <w:r w:rsidRPr="008219F0">
              <w:rPr>
                <w:rFonts w:ascii="Source Sans Pro" w:hAnsi="Source Sans Pro"/>
                <w:sz w:val="22"/>
                <w:szCs w:val="22"/>
              </w:rPr>
              <w:t xml:space="preserve"> </w:t>
            </w:r>
          </w:p>
        </w:tc>
      </w:tr>
      <w:tr w:rsidR="00251D2A" w:rsidRPr="008219F0" w14:paraId="4864F763" w14:textId="77777777" w:rsidTr="0071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10170" w:type="dxa"/>
            <w:gridSpan w:val="8"/>
            <w:tcBorders>
              <w:top w:val="single" w:sz="0" w:space="0" w:color="000000" w:themeColor="text1"/>
              <w:left w:val="single" w:sz="4" w:space="0" w:color="auto"/>
              <w:bottom w:val="single" w:sz="4" w:space="0" w:color="auto"/>
              <w:right w:val="single" w:sz="4" w:space="0" w:color="auto"/>
            </w:tcBorders>
          </w:tcPr>
          <w:p w14:paraId="52E56223" w14:textId="187DF648" w:rsidR="00251D2A" w:rsidRPr="00251D2A" w:rsidRDefault="00251D2A" w:rsidP="00251D2A">
            <w:pPr>
              <w:pStyle w:val="a"/>
              <w:tabs>
                <w:tab w:val="left" w:pos="4320"/>
                <w:tab w:val="left" w:pos="5190"/>
                <w:tab w:val="left" w:pos="5760"/>
                <w:tab w:val="left" w:pos="6090"/>
              </w:tabs>
              <w:spacing w:before="20" w:after="20"/>
              <w:ind w:left="0" w:firstLine="0"/>
              <w:rPr>
                <w:rFonts w:ascii="Source Sans Pro" w:hAnsi="Source Sans Pro"/>
                <w:i/>
                <w:iCs/>
                <w:sz w:val="22"/>
                <w:szCs w:val="22"/>
              </w:rPr>
            </w:pPr>
            <w:r w:rsidRPr="00251D2A">
              <w:rPr>
                <w:rFonts w:ascii="Source Sans Pro" w:hAnsi="Source Sans Pro"/>
                <w:i/>
                <w:iCs/>
                <w:sz w:val="22"/>
                <w:szCs w:val="22"/>
              </w:rPr>
              <w:t>Forms filed on right (long-term) side of OPF:</w:t>
            </w:r>
          </w:p>
        </w:tc>
      </w:tr>
      <w:tr w:rsidR="00220D3A" w:rsidRPr="008219F0" w14:paraId="1C65E031" w14:textId="77777777" w:rsidTr="00062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41A2F197"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4E61E5C7" w14:textId="04DD8779"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1CB8D68A" w14:textId="267EB74F"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251D2A">
              <w:rPr>
                <w:rFonts w:ascii="Source Sans Pro" w:hAnsi="Source Sans Pro"/>
                <w:sz w:val="22"/>
                <w:szCs w:val="22"/>
              </w:rPr>
              <w:t>Application for Federal employment e.g., OF 612, resume, etc. (only those used for appointments)</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7A0B3E67" w14:textId="77777777" w:rsidR="00220D3A" w:rsidRPr="008219F0" w:rsidRDefault="00220D3A">
            <w:pPr>
              <w:spacing w:before="30" w:after="30"/>
              <w:rPr>
                <w:rFonts w:ascii="Source Sans Pro" w:hAnsi="Source Sans Pro"/>
                <w:sz w:val="22"/>
                <w:szCs w:val="22"/>
              </w:rPr>
            </w:pPr>
          </w:p>
        </w:tc>
      </w:tr>
      <w:tr w:rsidR="00220D3A" w:rsidRPr="008219F0" w14:paraId="0EB28705" w14:textId="77777777" w:rsidTr="004F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2B26AAC5"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3625CC5A" w14:textId="4D9D6B35"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631D6EB6" w14:textId="74D7C4DF"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251D2A">
              <w:rPr>
                <w:rFonts w:ascii="Source Sans Pro" w:hAnsi="Source Sans Pro"/>
                <w:sz w:val="22"/>
                <w:szCs w:val="22"/>
              </w:rPr>
              <w:t>SF 61 (Appointment Affidavit), unless action is a conversion</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7B2D2A09" w14:textId="77777777" w:rsidR="00220D3A" w:rsidRPr="008219F0" w:rsidRDefault="00220D3A">
            <w:pPr>
              <w:spacing w:before="30" w:after="30"/>
              <w:rPr>
                <w:rFonts w:ascii="Source Sans Pro" w:hAnsi="Source Sans Pro"/>
                <w:sz w:val="22"/>
                <w:szCs w:val="22"/>
              </w:rPr>
            </w:pPr>
          </w:p>
        </w:tc>
      </w:tr>
      <w:tr w:rsidR="00220D3A" w:rsidRPr="008219F0" w14:paraId="6325A154" w14:textId="77777777" w:rsidTr="00721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11E882D9"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02A79096" w14:textId="0B031FD2"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71628250" w14:textId="03314D4B"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251D2A">
              <w:rPr>
                <w:rFonts w:ascii="Source Sans Pro" w:hAnsi="Source Sans Pro"/>
                <w:sz w:val="22"/>
                <w:szCs w:val="22"/>
              </w:rPr>
              <w:t>OF 306 (Declaration of Federal Employment)</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6B2E1D44" w14:textId="77777777" w:rsidR="00220D3A" w:rsidRPr="008219F0" w:rsidRDefault="00220D3A">
            <w:pPr>
              <w:spacing w:before="30" w:after="30"/>
              <w:rPr>
                <w:rFonts w:ascii="Source Sans Pro" w:hAnsi="Source Sans Pro"/>
                <w:sz w:val="22"/>
                <w:szCs w:val="22"/>
              </w:rPr>
            </w:pPr>
          </w:p>
        </w:tc>
      </w:tr>
      <w:tr w:rsidR="00220D3A" w:rsidRPr="008219F0" w14:paraId="4F69314A" w14:textId="77777777" w:rsidTr="0011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602D43AE"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5C58392C" w14:textId="0E153F62"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3F9625A0" w14:textId="36760C02"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251D2A">
              <w:rPr>
                <w:rFonts w:ascii="Source Sans Pro" w:hAnsi="Source Sans Pro"/>
                <w:sz w:val="22"/>
                <w:szCs w:val="22"/>
              </w:rPr>
              <w:t>Copy of SF 50 (Notification of Personnel Action)</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7E2E4064" w14:textId="77777777" w:rsidR="00220D3A" w:rsidRPr="008219F0" w:rsidRDefault="00220D3A">
            <w:pPr>
              <w:spacing w:before="30" w:after="30"/>
              <w:rPr>
                <w:rFonts w:ascii="Source Sans Pro" w:hAnsi="Source Sans Pro"/>
                <w:sz w:val="22"/>
                <w:szCs w:val="22"/>
              </w:rPr>
            </w:pPr>
          </w:p>
        </w:tc>
      </w:tr>
      <w:tr w:rsidR="00251D2A" w:rsidRPr="008219F0" w14:paraId="0D055C39" w14:textId="77777777" w:rsidTr="0077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10170" w:type="dxa"/>
            <w:gridSpan w:val="8"/>
            <w:tcBorders>
              <w:top w:val="single" w:sz="0" w:space="0" w:color="000000" w:themeColor="text1"/>
              <w:left w:val="single" w:sz="4" w:space="0" w:color="auto"/>
              <w:bottom w:val="single" w:sz="4" w:space="0" w:color="auto"/>
              <w:right w:val="single" w:sz="4" w:space="0" w:color="auto"/>
            </w:tcBorders>
          </w:tcPr>
          <w:p w14:paraId="5B0FED09" w14:textId="345D62EE" w:rsidR="00251D2A" w:rsidRPr="00251D2A" w:rsidRDefault="00251D2A">
            <w:pPr>
              <w:spacing w:before="30" w:after="30"/>
              <w:rPr>
                <w:rFonts w:ascii="Source Sans Pro" w:hAnsi="Source Sans Pro"/>
                <w:i/>
                <w:iCs/>
                <w:sz w:val="22"/>
                <w:szCs w:val="22"/>
              </w:rPr>
            </w:pPr>
            <w:r w:rsidRPr="00251D2A">
              <w:rPr>
                <w:rFonts w:ascii="Source Sans Pro" w:hAnsi="Source Sans Pro"/>
                <w:i/>
                <w:iCs/>
                <w:sz w:val="22"/>
                <w:szCs w:val="22"/>
              </w:rPr>
              <w:lastRenderedPageBreak/>
              <w:t>When applicable:</w:t>
            </w:r>
          </w:p>
        </w:tc>
      </w:tr>
      <w:tr w:rsidR="00220D3A" w:rsidRPr="008219F0" w14:paraId="33EA0314" w14:textId="77777777" w:rsidTr="00DA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3582E4E0"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23F271BA" w14:textId="490A91A9"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2701BC4C" w14:textId="59014FF6"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8219F0">
              <w:rPr>
                <w:rFonts w:ascii="Source Sans Pro" w:hAnsi="Source Sans Pro"/>
                <w:sz w:val="22"/>
                <w:szCs w:val="22"/>
              </w:rPr>
              <w:t>SF 144 (Statement of Prior Federal Employment)</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08A16D47" w14:textId="77777777" w:rsidR="00220D3A" w:rsidRPr="008219F0" w:rsidRDefault="00220D3A">
            <w:pPr>
              <w:spacing w:before="30" w:after="30"/>
              <w:rPr>
                <w:rFonts w:ascii="Source Sans Pro" w:hAnsi="Source Sans Pro"/>
                <w:sz w:val="22"/>
                <w:szCs w:val="22"/>
              </w:rPr>
            </w:pPr>
          </w:p>
        </w:tc>
      </w:tr>
      <w:tr w:rsidR="00220D3A" w:rsidRPr="008219F0" w14:paraId="5B883E44" w14:textId="77777777" w:rsidTr="00E50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492AAFA3"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01BAE145" w14:textId="6C425E5B"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7960B7A7" w14:textId="43FC21BC"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8219F0">
              <w:rPr>
                <w:rFonts w:ascii="Source Sans Pro" w:hAnsi="Source Sans Pro"/>
                <w:sz w:val="22"/>
                <w:szCs w:val="22"/>
              </w:rPr>
              <w:t>DD 214 (Certificate of Release or Discharge from Active Duty)</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0E728C97" w14:textId="77777777" w:rsidR="00220D3A" w:rsidRPr="008219F0" w:rsidRDefault="00220D3A">
            <w:pPr>
              <w:spacing w:before="30" w:after="30"/>
              <w:rPr>
                <w:rFonts w:ascii="Source Sans Pro" w:hAnsi="Source Sans Pro"/>
                <w:sz w:val="22"/>
                <w:szCs w:val="22"/>
              </w:rPr>
            </w:pPr>
          </w:p>
        </w:tc>
      </w:tr>
      <w:tr w:rsidR="00220D3A" w:rsidRPr="008219F0" w14:paraId="54A8854D" w14:textId="77777777" w:rsidTr="003E3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226AAB9B"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3BC12B05" w14:textId="18C0402D"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7C9C35A8" w14:textId="2C563386"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8219F0">
              <w:rPr>
                <w:rFonts w:ascii="Source Sans Pro" w:hAnsi="Source Sans Pro"/>
                <w:sz w:val="22"/>
                <w:szCs w:val="22"/>
              </w:rPr>
              <w:t>SF 15 (Application for 10-Point Veteran Preference)</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0FC35BE1" w14:textId="77777777" w:rsidR="00220D3A" w:rsidRPr="008219F0" w:rsidRDefault="00220D3A">
            <w:pPr>
              <w:spacing w:before="30" w:after="30"/>
              <w:rPr>
                <w:rFonts w:ascii="Source Sans Pro" w:hAnsi="Source Sans Pro"/>
                <w:sz w:val="22"/>
                <w:szCs w:val="22"/>
              </w:rPr>
            </w:pPr>
          </w:p>
        </w:tc>
      </w:tr>
      <w:tr w:rsidR="00220D3A" w:rsidRPr="008219F0" w14:paraId="344A8ADF" w14:textId="77777777" w:rsidTr="00360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2C4FF5C2"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5288A822" w14:textId="117E109C"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5FA70BA6" w14:textId="49905DF4"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8219F0">
              <w:rPr>
                <w:rFonts w:ascii="Source Sans Pro" w:hAnsi="Source Sans Pro"/>
                <w:sz w:val="22"/>
                <w:szCs w:val="22"/>
              </w:rPr>
              <w:t>VA letter or active service retirement orders certifying service-connected disability</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2676BD57" w14:textId="77777777" w:rsidR="00220D3A" w:rsidRPr="008219F0" w:rsidRDefault="00220D3A">
            <w:pPr>
              <w:spacing w:before="30" w:after="30"/>
              <w:rPr>
                <w:rFonts w:ascii="Source Sans Pro" w:hAnsi="Source Sans Pro"/>
                <w:sz w:val="22"/>
                <w:szCs w:val="22"/>
              </w:rPr>
            </w:pPr>
          </w:p>
        </w:tc>
      </w:tr>
      <w:tr w:rsidR="00220D3A" w:rsidRPr="008219F0" w14:paraId="5171F288" w14:textId="77777777" w:rsidTr="00CE1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18BFADB1"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24DB1C39" w14:textId="03DEE339"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04D67294" w14:textId="4C17FCAE"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8219F0">
              <w:rPr>
                <w:rFonts w:ascii="Source Sans Pro" w:hAnsi="Source Sans Pro"/>
                <w:sz w:val="22"/>
                <w:szCs w:val="22"/>
              </w:rPr>
              <w:t>Health and life insurance forms</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31F65043" w14:textId="77777777" w:rsidR="00220D3A" w:rsidRPr="008219F0" w:rsidRDefault="00220D3A">
            <w:pPr>
              <w:spacing w:before="30" w:after="30"/>
              <w:rPr>
                <w:rFonts w:ascii="Source Sans Pro" w:hAnsi="Source Sans Pro"/>
                <w:sz w:val="22"/>
                <w:szCs w:val="22"/>
              </w:rPr>
            </w:pPr>
          </w:p>
        </w:tc>
      </w:tr>
      <w:tr w:rsidR="00220D3A" w:rsidRPr="008219F0" w14:paraId="5379D80D" w14:textId="77777777" w:rsidTr="0011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38B6D516"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14CB3C45" w14:textId="69889B33"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53D3CEF9" w14:textId="64BF43BF"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8219F0">
              <w:rPr>
                <w:rFonts w:ascii="Source Sans Pro" w:hAnsi="Source Sans Pro"/>
                <w:sz w:val="22"/>
                <w:szCs w:val="22"/>
              </w:rPr>
              <w:t>Certification of Investigation Notice</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7FB8113A" w14:textId="77777777" w:rsidR="00220D3A" w:rsidRPr="008219F0" w:rsidRDefault="00220D3A">
            <w:pPr>
              <w:spacing w:before="30" w:after="30"/>
              <w:rPr>
                <w:rFonts w:ascii="Source Sans Pro" w:hAnsi="Source Sans Pro"/>
                <w:sz w:val="22"/>
                <w:szCs w:val="22"/>
              </w:rPr>
            </w:pPr>
          </w:p>
        </w:tc>
      </w:tr>
      <w:tr w:rsidR="00220D3A" w:rsidRPr="008219F0" w14:paraId="5FCBE512" w14:textId="77777777" w:rsidTr="00B85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1E49B08B"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649E1172" w14:textId="6B57B1B7"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1F102C97" w14:textId="6F799350"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8219F0">
              <w:rPr>
                <w:rFonts w:ascii="Source Sans Pro" w:hAnsi="Source Sans Pro"/>
                <w:sz w:val="22"/>
                <w:szCs w:val="22"/>
              </w:rPr>
              <w:t>Retirement forms</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4A8B5F17" w14:textId="77777777" w:rsidR="00220D3A" w:rsidRPr="008219F0" w:rsidRDefault="00220D3A">
            <w:pPr>
              <w:spacing w:before="30" w:after="30"/>
              <w:rPr>
                <w:rFonts w:ascii="Source Sans Pro" w:hAnsi="Source Sans Pro"/>
                <w:sz w:val="22"/>
                <w:szCs w:val="22"/>
              </w:rPr>
            </w:pPr>
          </w:p>
        </w:tc>
      </w:tr>
      <w:tr w:rsidR="00220D3A" w:rsidRPr="008219F0" w14:paraId="202A54C9" w14:textId="77777777" w:rsidTr="00982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387" w:type="dxa"/>
            <w:tcBorders>
              <w:top w:val="single" w:sz="0" w:space="0" w:color="000000" w:themeColor="text1"/>
              <w:left w:val="single" w:sz="4" w:space="0" w:color="auto"/>
              <w:bottom w:val="single" w:sz="4" w:space="0" w:color="auto"/>
              <w:right w:val="single" w:sz="4" w:space="0" w:color="auto"/>
            </w:tcBorders>
          </w:tcPr>
          <w:p w14:paraId="3D26B4D5" w14:textId="77777777" w:rsidR="00220D3A" w:rsidRPr="008219F0" w:rsidRDefault="00220D3A">
            <w:pPr>
              <w:spacing w:before="30" w:after="30"/>
              <w:rPr>
                <w:rFonts w:ascii="Source Sans Pro" w:hAnsi="Source Sans Pro"/>
                <w:sz w:val="22"/>
                <w:szCs w:val="22"/>
              </w:rPr>
            </w:pPr>
          </w:p>
        </w:tc>
        <w:tc>
          <w:tcPr>
            <w:tcW w:w="388" w:type="dxa"/>
            <w:gridSpan w:val="2"/>
            <w:tcBorders>
              <w:top w:val="single" w:sz="0" w:space="0" w:color="000000" w:themeColor="text1"/>
              <w:left w:val="single" w:sz="4" w:space="0" w:color="auto"/>
              <w:bottom w:val="single" w:sz="4" w:space="0" w:color="auto"/>
              <w:right w:val="single" w:sz="4" w:space="0" w:color="auto"/>
            </w:tcBorders>
          </w:tcPr>
          <w:p w14:paraId="096ADC9B" w14:textId="23563472" w:rsidR="00220D3A" w:rsidRPr="008219F0" w:rsidRDefault="00220D3A">
            <w:pPr>
              <w:spacing w:before="30" w:after="30"/>
              <w:rPr>
                <w:rFonts w:ascii="Source Sans Pro" w:hAnsi="Source Sans Pro"/>
                <w:sz w:val="22"/>
                <w:szCs w:val="22"/>
              </w:rPr>
            </w:pPr>
          </w:p>
        </w:tc>
        <w:tc>
          <w:tcPr>
            <w:tcW w:w="5255" w:type="dxa"/>
            <w:gridSpan w:val="2"/>
            <w:tcBorders>
              <w:top w:val="single" w:sz="0" w:space="0" w:color="000000" w:themeColor="text1"/>
              <w:left w:val="single" w:sz="4" w:space="0" w:color="auto"/>
              <w:bottom w:val="single" w:sz="4" w:space="0" w:color="auto"/>
              <w:right w:val="single" w:sz="4" w:space="0" w:color="auto"/>
            </w:tcBorders>
          </w:tcPr>
          <w:p w14:paraId="639DD43D" w14:textId="7319B5B2" w:rsidR="00220D3A" w:rsidRPr="008219F0" w:rsidRDefault="00220D3A" w:rsidP="00051A25">
            <w:pPr>
              <w:pStyle w:val="a"/>
              <w:tabs>
                <w:tab w:val="left" w:pos="4320"/>
                <w:tab w:val="left" w:pos="5190"/>
                <w:tab w:val="left" w:pos="5760"/>
                <w:tab w:val="left" w:pos="6090"/>
              </w:tabs>
              <w:spacing w:before="20" w:after="20"/>
              <w:ind w:left="0" w:firstLine="0"/>
              <w:rPr>
                <w:rFonts w:ascii="Source Sans Pro" w:hAnsi="Source Sans Pro"/>
                <w:sz w:val="22"/>
                <w:szCs w:val="22"/>
              </w:rPr>
            </w:pPr>
            <w:r w:rsidRPr="008219F0">
              <w:rPr>
                <w:rFonts w:ascii="Source Sans Pro" w:hAnsi="Source Sans Pro"/>
                <w:sz w:val="22"/>
                <w:szCs w:val="22"/>
              </w:rPr>
              <w:t xml:space="preserve">Selective service certification for males born after December 31, </w:t>
            </w:r>
            <w:r w:rsidR="00213839" w:rsidRPr="008219F0">
              <w:rPr>
                <w:rFonts w:ascii="Source Sans Pro" w:hAnsi="Source Sans Pro"/>
                <w:sz w:val="22"/>
                <w:szCs w:val="22"/>
              </w:rPr>
              <w:t>1959,</w:t>
            </w:r>
            <w:r w:rsidRPr="008219F0">
              <w:rPr>
                <w:rFonts w:ascii="Source Sans Pro" w:hAnsi="Source Sans Pro"/>
                <w:sz w:val="22"/>
                <w:szCs w:val="22"/>
              </w:rPr>
              <w:t xml:space="preserve">  </w:t>
            </w:r>
          </w:p>
        </w:tc>
        <w:tc>
          <w:tcPr>
            <w:tcW w:w="4140" w:type="dxa"/>
            <w:gridSpan w:val="3"/>
            <w:tcBorders>
              <w:top w:val="single" w:sz="0" w:space="0" w:color="000000" w:themeColor="text1"/>
              <w:left w:val="single" w:sz="4" w:space="0" w:color="auto"/>
              <w:bottom w:val="single" w:sz="4" w:space="0" w:color="auto"/>
              <w:right w:val="single" w:sz="4" w:space="0" w:color="auto"/>
            </w:tcBorders>
          </w:tcPr>
          <w:p w14:paraId="38E40F43" w14:textId="77777777" w:rsidR="00220D3A" w:rsidRPr="008219F0" w:rsidRDefault="00220D3A">
            <w:pPr>
              <w:spacing w:before="30" w:after="30"/>
              <w:rPr>
                <w:rFonts w:ascii="Source Sans Pro" w:hAnsi="Source Sans Pro"/>
                <w:sz w:val="22"/>
                <w:szCs w:val="22"/>
              </w:rPr>
            </w:pPr>
          </w:p>
        </w:tc>
      </w:tr>
      <w:tr w:rsidR="00BB5DA6" w:rsidRPr="008219F0" w14:paraId="52087979" w14:textId="77777777" w:rsidTr="00FC1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cantSplit/>
          <w:trHeight w:val="152"/>
        </w:trPr>
        <w:tc>
          <w:tcPr>
            <w:tcW w:w="10170" w:type="dxa"/>
            <w:gridSpan w:val="8"/>
            <w:tcBorders>
              <w:top w:val="single" w:sz="0" w:space="0" w:color="000000" w:themeColor="text1"/>
              <w:left w:val="single" w:sz="4" w:space="0" w:color="auto"/>
              <w:bottom w:val="single" w:sz="4" w:space="0" w:color="auto"/>
              <w:right w:val="single" w:sz="4" w:space="0" w:color="auto"/>
            </w:tcBorders>
          </w:tcPr>
          <w:p w14:paraId="3E4F410B" w14:textId="77777777" w:rsidR="00BB5DA6" w:rsidRDefault="00CB0E3A" w:rsidP="00CB0E3A">
            <w:pPr>
              <w:pStyle w:val="Heading3"/>
              <w:rPr>
                <w:rStyle w:val="eop"/>
              </w:rPr>
            </w:pPr>
            <w:bookmarkStart w:id="0" w:name="_Case_File_Summary/Comments:"/>
            <w:bookmarkEnd w:id="0"/>
            <w:r w:rsidRPr="00CB0E3A">
              <w:rPr>
                <w:rStyle w:val="normaltextrun"/>
                <w:rFonts w:ascii="Source Sans Pro" w:hAnsi="Source Sans Pro"/>
                <w:color w:val="000000"/>
                <w:sz w:val="22"/>
                <w:szCs w:val="22"/>
                <w:shd w:val="clear" w:color="auto" w:fill="FFFFFF"/>
              </w:rPr>
              <w:t>Case File Summary/Comments:</w:t>
            </w:r>
          </w:p>
          <w:p w14:paraId="7F113418" w14:textId="55080DA3" w:rsidR="00CB0E3A" w:rsidRPr="00CB0E3A" w:rsidRDefault="00CB0E3A" w:rsidP="00CB0E3A"/>
        </w:tc>
      </w:tr>
      <w:tr w:rsidR="009F0C7A" w:rsidRPr="008219F0" w14:paraId="7680D95F" w14:textId="77777777" w:rsidTr="008219F0">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108" w:type="dxa"/>
            <w:right w:w="108" w:type="dxa"/>
          </w:tblCellMar>
        </w:tblPrEx>
        <w:trPr>
          <w:gridAfter w:val="1"/>
          <w:wAfter w:w="22" w:type="dxa"/>
        </w:trPr>
        <w:tc>
          <w:tcPr>
            <w:tcW w:w="7200" w:type="dxa"/>
            <w:gridSpan w:val="7"/>
            <w:tcBorders>
              <w:top w:val="nil"/>
              <w:bottom w:val="nil"/>
              <w:right w:val="nil"/>
            </w:tcBorders>
          </w:tcPr>
          <w:p w14:paraId="3E3E27ED" w14:textId="77777777" w:rsidR="008219F0" w:rsidRDefault="008219F0">
            <w:pPr>
              <w:rPr>
                <w:rFonts w:ascii="Source Sans Pro" w:hAnsi="Source Sans Pro"/>
                <w:b/>
                <w:sz w:val="22"/>
                <w:szCs w:val="22"/>
              </w:rPr>
            </w:pPr>
          </w:p>
          <w:p w14:paraId="062D9996" w14:textId="77777777" w:rsidR="008219F0" w:rsidRDefault="008219F0">
            <w:pPr>
              <w:rPr>
                <w:rFonts w:ascii="Source Sans Pro" w:hAnsi="Source Sans Pro"/>
                <w:b/>
                <w:sz w:val="22"/>
                <w:szCs w:val="22"/>
              </w:rPr>
            </w:pPr>
          </w:p>
          <w:p w14:paraId="7771C06F" w14:textId="3A2941CF" w:rsidR="009F0C7A" w:rsidRPr="008219F0" w:rsidRDefault="009F0C7A">
            <w:pPr>
              <w:rPr>
                <w:rFonts w:ascii="Source Sans Pro" w:hAnsi="Source Sans Pro"/>
                <w:b/>
                <w:sz w:val="22"/>
                <w:szCs w:val="22"/>
              </w:rPr>
            </w:pPr>
            <w:r w:rsidRPr="008219F0">
              <w:rPr>
                <w:rFonts w:ascii="Source Sans Pro" w:hAnsi="Source Sans Pro"/>
                <w:b/>
                <w:sz w:val="22"/>
                <w:szCs w:val="22"/>
              </w:rPr>
              <w:t>Reviewer/</w:t>
            </w:r>
            <w:r w:rsidR="00213839" w:rsidRPr="008219F0">
              <w:rPr>
                <w:rFonts w:ascii="Source Sans Pro" w:hAnsi="Source Sans Pro"/>
                <w:b/>
                <w:sz w:val="22"/>
                <w:szCs w:val="22"/>
              </w:rPr>
              <w:t>Title:</w:t>
            </w:r>
            <w:r w:rsidR="00213839" w:rsidRPr="008219F0">
              <w:rPr>
                <w:rFonts w:ascii="Source Sans Pro" w:hAnsi="Source Sans Pro"/>
                <w:sz w:val="22"/>
                <w:szCs w:val="22"/>
              </w:rPr>
              <w:t xml:space="preserve"> _</w:t>
            </w:r>
            <w:r w:rsidRPr="008219F0">
              <w:rPr>
                <w:rFonts w:ascii="Source Sans Pro" w:hAnsi="Source Sans Pro"/>
                <w:sz w:val="22"/>
                <w:szCs w:val="22"/>
              </w:rPr>
              <w:t>________________________________________________</w:t>
            </w:r>
          </w:p>
        </w:tc>
        <w:tc>
          <w:tcPr>
            <w:tcW w:w="2970" w:type="dxa"/>
            <w:tcBorders>
              <w:left w:val="nil"/>
              <w:bottom w:val="nil"/>
            </w:tcBorders>
          </w:tcPr>
          <w:p w14:paraId="586F8C87" w14:textId="77777777" w:rsidR="008219F0" w:rsidRDefault="008219F0">
            <w:pPr>
              <w:rPr>
                <w:rFonts w:ascii="Source Sans Pro" w:hAnsi="Source Sans Pro"/>
                <w:b/>
                <w:sz w:val="22"/>
                <w:szCs w:val="22"/>
              </w:rPr>
            </w:pPr>
          </w:p>
          <w:p w14:paraId="1C80A6C2" w14:textId="77777777" w:rsidR="008219F0" w:rsidRDefault="008219F0">
            <w:pPr>
              <w:rPr>
                <w:rFonts w:ascii="Source Sans Pro" w:hAnsi="Source Sans Pro"/>
                <w:b/>
                <w:sz w:val="22"/>
                <w:szCs w:val="22"/>
              </w:rPr>
            </w:pPr>
          </w:p>
          <w:p w14:paraId="5F97391E" w14:textId="4A6EECD6" w:rsidR="009F0C7A" w:rsidRPr="008219F0" w:rsidRDefault="009F0C7A">
            <w:pPr>
              <w:rPr>
                <w:rFonts w:ascii="Source Sans Pro" w:hAnsi="Source Sans Pro"/>
                <w:b/>
                <w:sz w:val="22"/>
                <w:szCs w:val="22"/>
              </w:rPr>
            </w:pPr>
            <w:proofErr w:type="gramStart"/>
            <w:r w:rsidRPr="008219F0">
              <w:rPr>
                <w:rFonts w:ascii="Source Sans Pro" w:hAnsi="Source Sans Pro"/>
                <w:b/>
                <w:sz w:val="22"/>
                <w:szCs w:val="22"/>
              </w:rPr>
              <w:t>Date:</w:t>
            </w:r>
            <w:r w:rsidRPr="008219F0">
              <w:rPr>
                <w:rFonts w:ascii="Source Sans Pro" w:hAnsi="Source Sans Pro"/>
                <w:sz w:val="22"/>
                <w:szCs w:val="22"/>
              </w:rPr>
              <w:t>_</w:t>
            </w:r>
            <w:proofErr w:type="gramEnd"/>
            <w:r w:rsidRPr="008219F0">
              <w:rPr>
                <w:rFonts w:ascii="Source Sans Pro" w:hAnsi="Source Sans Pro"/>
                <w:sz w:val="22"/>
                <w:szCs w:val="22"/>
              </w:rPr>
              <w:t>___________________</w:t>
            </w:r>
          </w:p>
        </w:tc>
      </w:tr>
    </w:tbl>
    <w:p w14:paraId="738610EB" w14:textId="77777777" w:rsidR="009F0C7A" w:rsidRPr="008219F0" w:rsidRDefault="009F0C7A">
      <w:pPr>
        <w:pStyle w:val="Header"/>
        <w:tabs>
          <w:tab w:val="clear" w:pos="4320"/>
          <w:tab w:val="clear" w:pos="8640"/>
          <w:tab w:val="left" w:pos="-720"/>
          <w:tab w:val="left" w:pos="0"/>
          <w:tab w:val="left" w:pos="240"/>
          <w:tab w:val="left" w:pos="510"/>
          <w:tab w:val="left" w:pos="1230"/>
          <w:tab w:val="left" w:pos="2160"/>
        </w:tabs>
        <w:spacing w:line="226" w:lineRule="auto"/>
        <w:rPr>
          <w:rFonts w:ascii="Source Sans Pro" w:hAnsi="Source Sans Pro"/>
          <w:sz w:val="22"/>
          <w:szCs w:val="22"/>
        </w:rPr>
      </w:pPr>
    </w:p>
    <w:sectPr w:rsidR="009F0C7A" w:rsidRPr="008219F0">
      <w:headerReference w:type="default" r:id="rId36"/>
      <w:endnotePr>
        <w:numFmt w:val="decimal"/>
      </w:endnotePr>
      <w:pgSz w:w="12240" w:h="15840"/>
      <w:pgMar w:top="1152" w:right="1152" w:bottom="1152" w:left="1152"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805D2" w14:textId="77777777" w:rsidR="007D7C21" w:rsidRDefault="007D7C21">
      <w:r>
        <w:separator/>
      </w:r>
    </w:p>
  </w:endnote>
  <w:endnote w:type="continuationSeparator" w:id="0">
    <w:p w14:paraId="463F29E8" w14:textId="77777777" w:rsidR="007D7C21" w:rsidRDefault="007D7C21">
      <w:r>
        <w:continuationSeparator/>
      </w:r>
    </w:p>
  </w:endnote>
  <w:endnote w:type="continuationNotice" w:id="1">
    <w:p w14:paraId="412BC685" w14:textId="77777777" w:rsidR="00C14090" w:rsidRDefault="00C14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B4B86" w14:textId="77777777" w:rsidR="007D7C21" w:rsidRDefault="007D7C21">
      <w:r>
        <w:separator/>
      </w:r>
    </w:p>
  </w:footnote>
  <w:footnote w:type="continuationSeparator" w:id="0">
    <w:p w14:paraId="3A0FF5F2" w14:textId="77777777" w:rsidR="007D7C21" w:rsidRDefault="007D7C21">
      <w:r>
        <w:continuationSeparator/>
      </w:r>
    </w:p>
  </w:footnote>
  <w:footnote w:type="continuationNotice" w:id="1">
    <w:p w14:paraId="07BC36FA" w14:textId="77777777" w:rsidR="00C14090" w:rsidRDefault="00C14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266A" w14:textId="77777777" w:rsidR="00962F45" w:rsidRPr="008219F0" w:rsidRDefault="00962F45">
    <w:pPr>
      <w:spacing w:line="192" w:lineRule="auto"/>
      <w:jc w:val="center"/>
      <w:rPr>
        <w:rFonts w:ascii="Source Sans Pro" w:hAnsi="Source Sans Pro"/>
        <w:b/>
        <w:sz w:val="28"/>
      </w:rPr>
    </w:pPr>
    <w:r w:rsidRPr="008219F0">
      <w:rPr>
        <w:rFonts w:ascii="Source Sans Pro" w:hAnsi="Source Sans Pro"/>
        <w:b/>
        <w:sz w:val="28"/>
      </w:rPr>
      <w:t xml:space="preserve">VETERANS EMPLOYMENT OPPORTUNITIES ACT (VEOA) </w:t>
    </w:r>
  </w:p>
  <w:p w14:paraId="3469F1C3" w14:textId="77777777" w:rsidR="00962F45" w:rsidRPr="008219F0" w:rsidRDefault="00962F45">
    <w:pPr>
      <w:spacing w:line="192" w:lineRule="auto"/>
      <w:jc w:val="center"/>
      <w:rPr>
        <w:rFonts w:ascii="Source Sans Pro" w:hAnsi="Source Sans Pro"/>
        <w:b/>
        <w:sz w:val="28"/>
      </w:rPr>
    </w:pPr>
    <w:r w:rsidRPr="008219F0">
      <w:rPr>
        <w:rFonts w:ascii="Source Sans Pro" w:hAnsi="Source Sans Pro"/>
        <w:b/>
        <w:sz w:val="28"/>
      </w:rPr>
      <w:t xml:space="preserve">APPOINTMENTS REVIEW </w:t>
    </w:r>
  </w:p>
  <w:p w14:paraId="17AD93B2" w14:textId="77777777" w:rsidR="00962F45" w:rsidRDefault="00962F45" w:rsidP="000C2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24F76"/>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4B507148"/>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7053734F"/>
    <w:multiLevelType w:val="hybridMultilevel"/>
    <w:tmpl w:val="C0C8609E"/>
    <w:lvl w:ilvl="0" w:tplc="4D2CE35A">
      <w:start w:val="1"/>
      <w:numFmt w:val="bullet"/>
      <w:lvlText w:val=""/>
      <w:lvlJc w:val="left"/>
      <w:pPr>
        <w:tabs>
          <w:tab w:val="num" w:pos="360"/>
        </w:tabs>
        <w:ind w:left="360" w:hanging="360"/>
      </w:pPr>
      <w:rPr>
        <w:rFonts w:ascii="Symbol" w:hAnsi="Symbol" w:hint="default"/>
        <w:sz w:val="16"/>
        <w:szCs w:val="16"/>
      </w:rPr>
    </w:lvl>
    <w:lvl w:ilvl="1" w:tplc="92624E60" w:tentative="1">
      <w:start w:val="1"/>
      <w:numFmt w:val="bullet"/>
      <w:lvlText w:val="o"/>
      <w:lvlJc w:val="left"/>
      <w:pPr>
        <w:tabs>
          <w:tab w:val="num" w:pos="1440"/>
        </w:tabs>
        <w:ind w:left="1440" w:hanging="360"/>
      </w:pPr>
      <w:rPr>
        <w:rFonts w:ascii="Courier New" w:hAnsi="Courier New" w:cs="Courier New" w:hint="default"/>
      </w:rPr>
    </w:lvl>
    <w:lvl w:ilvl="2" w:tplc="089CB28C" w:tentative="1">
      <w:start w:val="1"/>
      <w:numFmt w:val="bullet"/>
      <w:lvlText w:val=""/>
      <w:lvlJc w:val="left"/>
      <w:pPr>
        <w:tabs>
          <w:tab w:val="num" w:pos="2160"/>
        </w:tabs>
        <w:ind w:left="2160" w:hanging="360"/>
      </w:pPr>
      <w:rPr>
        <w:rFonts w:ascii="Wingdings" w:hAnsi="Wingdings" w:hint="default"/>
      </w:rPr>
    </w:lvl>
    <w:lvl w:ilvl="3" w:tplc="412E0F74" w:tentative="1">
      <w:start w:val="1"/>
      <w:numFmt w:val="bullet"/>
      <w:lvlText w:val=""/>
      <w:lvlJc w:val="left"/>
      <w:pPr>
        <w:tabs>
          <w:tab w:val="num" w:pos="2880"/>
        </w:tabs>
        <w:ind w:left="2880" w:hanging="360"/>
      </w:pPr>
      <w:rPr>
        <w:rFonts w:ascii="Symbol" w:hAnsi="Symbol" w:hint="default"/>
      </w:rPr>
    </w:lvl>
    <w:lvl w:ilvl="4" w:tplc="259AE592" w:tentative="1">
      <w:start w:val="1"/>
      <w:numFmt w:val="bullet"/>
      <w:lvlText w:val="o"/>
      <w:lvlJc w:val="left"/>
      <w:pPr>
        <w:tabs>
          <w:tab w:val="num" w:pos="3600"/>
        </w:tabs>
        <w:ind w:left="3600" w:hanging="360"/>
      </w:pPr>
      <w:rPr>
        <w:rFonts w:ascii="Courier New" w:hAnsi="Courier New" w:cs="Courier New" w:hint="default"/>
      </w:rPr>
    </w:lvl>
    <w:lvl w:ilvl="5" w:tplc="BCFA3D5A" w:tentative="1">
      <w:start w:val="1"/>
      <w:numFmt w:val="bullet"/>
      <w:lvlText w:val=""/>
      <w:lvlJc w:val="left"/>
      <w:pPr>
        <w:tabs>
          <w:tab w:val="num" w:pos="4320"/>
        </w:tabs>
        <w:ind w:left="4320" w:hanging="360"/>
      </w:pPr>
      <w:rPr>
        <w:rFonts w:ascii="Wingdings" w:hAnsi="Wingdings" w:hint="default"/>
      </w:rPr>
    </w:lvl>
    <w:lvl w:ilvl="6" w:tplc="23D64B80" w:tentative="1">
      <w:start w:val="1"/>
      <w:numFmt w:val="bullet"/>
      <w:lvlText w:val=""/>
      <w:lvlJc w:val="left"/>
      <w:pPr>
        <w:tabs>
          <w:tab w:val="num" w:pos="5040"/>
        </w:tabs>
        <w:ind w:left="5040" w:hanging="360"/>
      </w:pPr>
      <w:rPr>
        <w:rFonts w:ascii="Symbol" w:hAnsi="Symbol" w:hint="default"/>
      </w:rPr>
    </w:lvl>
    <w:lvl w:ilvl="7" w:tplc="F8CC2B6A" w:tentative="1">
      <w:start w:val="1"/>
      <w:numFmt w:val="bullet"/>
      <w:lvlText w:val="o"/>
      <w:lvlJc w:val="left"/>
      <w:pPr>
        <w:tabs>
          <w:tab w:val="num" w:pos="5760"/>
        </w:tabs>
        <w:ind w:left="5760" w:hanging="360"/>
      </w:pPr>
      <w:rPr>
        <w:rFonts w:ascii="Courier New" w:hAnsi="Courier New" w:cs="Courier New" w:hint="default"/>
      </w:rPr>
    </w:lvl>
    <w:lvl w:ilvl="8" w:tplc="CFF0B7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FA2F91"/>
    <w:multiLevelType w:val="hybridMultilevel"/>
    <w:tmpl w:val="D8166B56"/>
    <w:lvl w:ilvl="0" w:tplc="62B059C6">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9121661">
    <w:abstractNumId w:val="1"/>
  </w:num>
  <w:num w:numId="2" w16cid:durableId="1955363903">
    <w:abstractNumId w:val="0"/>
  </w:num>
  <w:num w:numId="3" w16cid:durableId="130755201">
    <w:abstractNumId w:val="2"/>
  </w:num>
  <w:num w:numId="4" w16cid:durableId="149822725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33"/>
    <w:rsid w:val="00015CAB"/>
    <w:rsid w:val="00051730"/>
    <w:rsid w:val="00051A25"/>
    <w:rsid w:val="00072B2B"/>
    <w:rsid w:val="00075E0E"/>
    <w:rsid w:val="000B3D8F"/>
    <w:rsid w:val="000B55FE"/>
    <w:rsid w:val="000C29A7"/>
    <w:rsid w:val="000E75D4"/>
    <w:rsid w:val="000F1067"/>
    <w:rsid w:val="0016268F"/>
    <w:rsid w:val="00183D31"/>
    <w:rsid w:val="00185267"/>
    <w:rsid w:val="001B04EE"/>
    <w:rsid w:val="001D3476"/>
    <w:rsid w:val="00211638"/>
    <w:rsid w:val="00213839"/>
    <w:rsid w:val="00220D3A"/>
    <w:rsid w:val="00221538"/>
    <w:rsid w:val="00251D2A"/>
    <w:rsid w:val="0025386F"/>
    <w:rsid w:val="00276B33"/>
    <w:rsid w:val="00310925"/>
    <w:rsid w:val="003D4E3A"/>
    <w:rsid w:val="004039EC"/>
    <w:rsid w:val="00411B61"/>
    <w:rsid w:val="00426B69"/>
    <w:rsid w:val="00440FE9"/>
    <w:rsid w:val="00472B32"/>
    <w:rsid w:val="00475A78"/>
    <w:rsid w:val="00496078"/>
    <w:rsid w:val="004B47BA"/>
    <w:rsid w:val="004C1588"/>
    <w:rsid w:val="004C226F"/>
    <w:rsid w:val="004C2304"/>
    <w:rsid w:val="004D26F0"/>
    <w:rsid w:val="004F5017"/>
    <w:rsid w:val="004F646C"/>
    <w:rsid w:val="005226B0"/>
    <w:rsid w:val="00523E99"/>
    <w:rsid w:val="005422CC"/>
    <w:rsid w:val="005B6029"/>
    <w:rsid w:val="005D1AE6"/>
    <w:rsid w:val="005D202C"/>
    <w:rsid w:val="00605763"/>
    <w:rsid w:val="0062226A"/>
    <w:rsid w:val="006345EE"/>
    <w:rsid w:val="00675C45"/>
    <w:rsid w:val="006A1151"/>
    <w:rsid w:val="006B35A5"/>
    <w:rsid w:val="006D77B6"/>
    <w:rsid w:val="006F34EC"/>
    <w:rsid w:val="00733B56"/>
    <w:rsid w:val="0074057F"/>
    <w:rsid w:val="007658F0"/>
    <w:rsid w:val="00790C4C"/>
    <w:rsid w:val="007D64C8"/>
    <w:rsid w:val="007D7C21"/>
    <w:rsid w:val="007E7E77"/>
    <w:rsid w:val="008219F0"/>
    <w:rsid w:val="00887DF3"/>
    <w:rsid w:val="008B28B8"/>
    <w:rsid w:val="008D0EC2"/>
    <w:rsid w:val="008F25D3"/>
    <w:rsid w:val="008F6DCC"/>
    <w:rsid w:val="00906880"/>
    <w:rsid w:val="00921EFB"/>
    <w:rsid w:val="00932AA3"/>
    <w:rsid w:val="00962F45"/>
    <w:rsid w:val="0098571C"/>
    <w:rsid w:val="009B2E7A"/>
    <w:rsid w:val="009B7C73"/>
    <w:rsid w:val="009C1BD8"/>
    <w:rsid w:val="009C6B54"/>
    <w:rsid w:val="009E266C"/>
    <w:rsid w:val="009E63E5"/>
    <w:rsid w:val="009F0C7A"/>
    <w:rsid w:val="009F4648"/>
    <w:rsid w:val="00A439AE"/>
    <w:rsid w:val="00A458C5"/>
    <w:rsid w:val="00A6438C"/>
    <w:rsid w:val="00A920C2"/>
    <w:rsid w:val="00AA1ED9"/>
    <w:rsid w:val="00AE1473"/>
    <w:rsid w:val="00AE66A8"/>
    <w:rsid w:val="00B053FC"/>
    <w:rsid w:val="00B27C51"/>
    <w:rsid w:val="00B56E47"/>
    <w:rsid w:val="00BB5DA6"/>
    <w:rsid w:val="00BF2408"/>
    <w:rsid w:val="00C14090"/>
    <w:rsid w:val="00C15CC5"/>
    <w:rsid w:val="00C64A25"/>
    <w:rsid w:val="00C676B6"/>
    <w:rsid w:val="00CB0E3A"/>
    <w:rsid w:val="00CC2D4F"/>
    <w:rsid w:val="00CC3F3E"/>
    <w:rsid w:val="00CF0FD4"/>
    <w:rsid w:val="00D049D3"/>
    <w:rsid w:val="00D10A7D"/>
    <w:rsid w:val="00D11F0B"/>
    <w:rsid w:val="00D123CE"/>
    <w:rsid w:val="00D434A3"/>
    <w:rsid w:val="00D478EB"/>
    <w:rsid w:val="00D92D87"/>
    <w:rsid w:val="00DD5218"/>
    <w:rsid w:val="00DE40F4"/>
    <w:rsid w:val="00DF3632"/>
    <w:rsid w:val="00E135F8"/>
    <w:rsid w:val="00E17B33"/>
    <w:rsid w:val="00E201C1"/>
    <w:rsid w:val="00E22D4D"/>
    <w:rsid w:val="00E44728"/>
    <w:rsid w:val="00E77752"/>
    <w:rsid w:val="00E97428"/>
    <w:rsid w:val="00EF23C9"/>
    <w:rsid w:val="00F06C87"/>
    <w:rsid w:val="00F946AA"/>
    <w:rsid w:val="00F9516E"/>
    <w:rsid w:val="00FC5263"/>
    <w:rsid w:val="00FF4D73"/>
    <w:rsid w:val="0B7F3768"/>
    <w:rsid w:val="1393BC0C"/>
    <w:rsid w:val="1B654B6F"/>
    <w:rsid w:val="1C7411DF"/>
    <w:rsid w:val="20952068"/>
    <w:rsid w:val="212829A6"/>
    <w:rsid w:val="21B50AF4"/>
    <w:rsid w:val="235A8700"/>
    <w:rsid w:val="24CD227D"/>
    <w:rsid w:val="280A41A3"/>
    <w:rsid w:val="29DE113E"/>
    <w:rsid w:val="2CB86451"/>
    <w:rsid w:val="2E909A37"/>
    <w:rsid w:val="30AEAB73"/>
    <w:rsid w:val="3372388E"/>
    <w:rsid w:val="350647E7"/>
    <w:rsid w:val="394DEA68"/>
    <w:rsid w:val="3AC88293"/>
    <w:rsid w:val="3EC7B6ED"/>
    <w:rsid w:val="402B7334"/>
    <w:rsid w:val="4A8093E6"/>
    <w:rsid w:val="4FA451C6"/>
    <w:rsid w:val="514AB3C4"/>
    <w:rsid w:val="529E6C8C"/>
    <w:rsid w:val="5DBFF19D"/>
    <w:rsid w:val="64F70E89"/>
    <w:rsid w:val="664A996E"/>
    <w:rsid w:val="667D5A1E"/>
    <w:rsid w:val="70CEED14"/>
    <w:rsid w:val="71BFA8FC"/>
    <w:rsid w:val="758A7275"/>
    <w:rsid w:val="7818E33E"/>
    <w:rsid w:val="7CD4C2CE"/>
    <w:rsid w:val="7F9DB0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22E60BE"/>
  <w15:chartTrackingRefBased/>
  <w15:docId w15:val="{80176503-CAF2-45AB-A7EB-D05D99E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after="58" w:line="226" w:lineRule="auto"/>
      <w:jc w:val="center"/>
      <w:outlineLvl w:val="0"/>
    </w:pPr>
    <w:rPr>
      <w:b/>
      <w:sz w:val="20"/>
    </w:rPr>
  </w:style>
  <w:style w:type="paragraph" w:styleId="Heading3">
    <w:name w:val="heading 3"/>
    <w:basedOn w:val="Normal"/>
    <w:next w:val="Normal"/>
    <w:qFormat/>
    <w:pPr>
      <w:keepNext/>
      <w:tabs>
        <w:tab w:val="left" w:pos="450"/>
        <w:tab w:val="left" w:pos="1530"/>
        <w:tab w:val="left" w:pos="6930"/>
        <w:tab w:val="left" w:leader="dot" w:pos="7740"/>
        <w:tab w:val="left" w:leader="dot" w:pos="9000"/>
      </w:tabs>
      <w:ind w:right="-198"/>
      <w:outlineLvl w:val="2"/>
    </w:pPr>
    <w:rPr>
      <w:rFonts w:ascii="Futura Bk BT" w:hAnsi="Futura Bk BT"/>
      <w:b/>
      <w:sz w:val="20"/>
    </w:rPr>
  </w:style>
  <w:style w:type="paragraph" w:styleId="Heading7">
    <w:name w:val="heading 7"/>
    <w:basedOn w:val="Normal"/>
    <w:next w:val="Normal"/>
    <w:qFormat/>
    <w:pPr>
      <w:keepNext/>
      <w:jc w:val="center"/>
      <w:outlineLvl w:val="6"/>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330" w:hanging="3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pPr>
    <w:rPr>
      <w:rFonts w:ascii="Arial" w:hAnsi="Arial"/>
      <w:sz w:val="20"/>
    </w:rPr>
  </w:style>
  <w:style w:type="paragraph" w:styleId="BodyText2">
    <w:name w:val="Body Text 2"/>
    <w:basedOn w:val="Normal"/>
    <w:pPr>
      <w:tabs>
        <w:tab w:val="left" w:pos="-480"/>
        <w:tab w:val="left" w:pos="-300"/>
        <w:tab w:val="left" w:pos="240"/>
        <w:tab w:val="left" w:pos="600"/>
        <w:tab w:val="left" w:pos="960"/>
        <w:tab w:val="left" w:pos="1230"/>
        <w:tab w:val="left" w:pos="4320"/>
        <w:tab w:val="left" w:pos="5190"/>
        <w:tab w:val="left" w:pos="5760"/>
        <w:tab w:val="left" w:pos="6090"/>
      </w:tabs>
    </w:pPr>
    <w:rPr>
      <w:rFonts w:ascii="Arial" w:hAnsi="Arial"/>
      <w:b/>
      <w:sz w:val="20"/>
    </w:rPr>
  </w:style>
  <w:style w:type="paragraph" w:styleId="Revision">
    <w:name w:val="Revision"/>
    <w:hidden/>
    <w:uiPriority w:val="99"/>
    <w:semiHidden/>
    <w:rsid w:val="00906880"/>
    <w:rPr>
      <w:snapToGrid w:val="0"/>
      <w:sz w:val="24"/>
      <w:lang w:eastAsia="en-US"/>
    </w:rPr>
  </w:style>
  <w:style w:type="character" w:styleId="Hyperlink">
    <w:name w:val="Hyperlink"/>
    <w:basedOn w:val="DefaultParagraphFont"/>
    <w:uiPriority w:val="99"/>
    <w:unhideWhenUsed/>
    <w:rsid w:val="00496078"/>
    <w:rPr>
      <w:color w:val="0563C1" w:themeColor="hyperlink"/>
      <w:u w:val="single"/>
    </w:rPr>
  </w:style>
  <w:style w:type="character" w:styleId="UnresolvedMention">
    <w:name w:val="Unresolved Mention"/>
    <w:basedOn w:val="DefaultParagraphFont"/>
    <w:uiPriority w:val="99"/>
    <w:semiHidden/>
    <w:unhideWhenUsed/>
    <w:rsid w:val="00496078"/>
    <w:rPr>
      <w:color w:val="605E5C"/>
      <w:shd w:val="clear" w:color="auto" w:fill="E1DFDD"/>
    </w:rPr>
  </w:style>
  <w:style w:type="character" w:customStyle="1" w:styleId="normaltextrun">
    <w:name w:val="normaltextrun"/>
    <w:basedOn w:val="DefaultParagraphFont"/>
    <w:rsid w:val="00BB5DA6"/>
  </w:style>
  <w:style w:type="character" w:customStyle="1" w:styleId="eop">
    <w:name w:val="eop"/>
    <w:basedOn w:val="DefaultParagraphFont"/>
    <w:rsid w:val="00BB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5/chapter-I/subchapter-B/part-335/subpart-A/section-335.106" TargetMode="External"/><Relationship Id="rId18" Type="http://schemas.openxmlformats.org/officeDocument/2006/relationships/hyperlink" Target="https://www.ecfr.gov/current/title-5/chapter-I/subchapter-B/part-330/subpart-A/section-330.103" TargetMode="External"/><Relationship Id="rId26" Type="http://schemas.openxmlformats.org/officeDocument/2006/relationships/hyperlink" Target="https://uscode.house.gov/view.xhtml?req=granuleid:USC-2000-title5-section3304&amp;num=0&amp;edition=2000" TargetMode="External"/><Relationship Id="rId21" Type="http://schemas.openxmlformats.org/officeDocument/2006/relationships/hyperlink" Target="https://www.ecfr.gov/current/title-5/chapter-I/subchapter-B/part-330/subpart-F/section-330.607" TargetMode="External"/><Relationship Id="rId34" Type="http://schemas.openxmlformats.org/officeDocument/2006/relationships/hyperlink" Target="https://uscode.house.gov/view.xhtml?req=granuleid:USC-2000-title5-section3304&amp;num=0&amp;edition=2000" TargetMode="External"/><Relationship Id="rId7" Type="http://schemas.openxmlformats.org/officeDocument/2006/relationships/webSettings" Target="webSettings.xml"/><Relationship Id="rId12" Type="http://schemas.openxmlformats.org/officeDocument/2006/relationships/hyperlink" Target="https://www.ecfr.gov/current/title-5/chapter-I/subchapter-B/part-315/subpart-F/section-315.611" TargetMode="External"/><Relationship Id="rId17" Type="http://schemas.openxmlformats.org/officeDocument/2006/relationships/hyperlink" Target="https://uscode.house.gov/view.xhtml?req=granuleid:USC-prelim-title5-section3327&amp;num=0&amp;edition=prelim" TargetMode="External"/><Relationship Id="rId25" Type="http://schemas.openxmlformats.org/officeDocument/2006/relationships/hyperlink" Target="https://www.ecfr.gov/current/title-5/chapter-I/subchapter-B/part-330/subpart-G/section-330.705" TargetMode="External"/><Relationship Id="rId33" Type="http://schemas.openxmlformats.org/officeDocument/2006/relationships/hyperlink" Target="https://www.ecfr.gov/current/title-5/chapter-I/subchapter-B/part-31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code.house.gov/view.xhtml?req=granuleid:USC-2000-title5-section3304&amp;num=0&amp;edition=2000" TargetMode="External"/><Relationship Id="rId20" Type="http://schemas.openxmlformats.org/officeDocument/2006/relationships/hyperlink" Target="https://www.opm.gov/policy-data-oversight/veterans-services/vet-guide-for-hr-professionals/" TargetMode="External"/><Relationship Id="rId29" Type="http://schemas.openxmlformats.org/officeDocument/2006/relationships/hyperlink" Target="https://www.ecfr.gov/current/title-5/chapter-I/subchapter-B/part-315/subpart-F/section-315.6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code.house.gov/view.xhtml?req=granuleid:USC-2000-title5-section3304&amp;num=0&amp;edition=2000" TargetMode="External"/><Relationship Id="rId24" Type="http://schemas.openxmlformats.org/officeDocument/2006/relationships/hyperlink" Target="https://www.ecfr.gov/current/title-5/chapter-I/subchapter-B/part-330/subpart-B/section-330.210" TargetMode="External"/><Relationship Id="rId32" Type="http://schemas.openxmlformats.org/officeDocument/2006/relationships/hyperlink" Target="https://media.defense.gov/2023/Jan/03/2003139139/-1/-1/1/EXPANSION-OF-TEMP-AUTH-TO-APPT-RETIRED-MEMBERS-OF-THE-ARMED-FORCES-REDACTED.PDF"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pm.gov/policy-data-oversight/veterans-services/vet-guide-for-hr-professionals/" TargetMode="External"/><Relationship Id="rId23" Type="http://schemas.openxmlformats.org/officeDocument/2006/relationships/hyperlink" Target="https://www.esd.whs.mil/Portals/54/Documents/DD/issuances/140025/140025_Vol1800.PDF?ver=2020-01-16-144245-873" TargetMode="External"/><Relationship Id="rId28" Type="http://schemas.openxmlformats.org/officeDocument/2006/relationships/hyperlink" Target="https://www.ecfr.gov/current/title-5/chapter-I/subchapter-B/part-315/subpart-F/section-315.611" TargetMode="External"/><Relationship Id="rId36" Type="http://schemas.openxmlformats.org/officeDocument/2006/relationships/header" Target="header1.xml"/><Relationship Id="rId10" Type="http://schemas.openxmlformats.org/officeDocument/2006/relationships/hyperlink" Target="https://www.bing.com/ck/a?!&amp;&amp;p=92f6e1ababd7e411b51d731352b02dee082a8e7622b41d9508ce1ceaf163496eJmltdHM9MTczNDIyMDgwMA&amp;ptn=3&amp;ver=2&amp;hsh=4&amp;fclid=261558b5-9cb3-668f-2b2b-4c7b9da4675d&amp;psq=Veterans+Employment+Opportunities+Act+(VEOA)+of+1998&amp;u=a1aHR0cHM6Ly93d3cuY29uZ3Jlc3MuZ292LzEwNS9wbGF3cy9wdWJsMzM5L1BMQVctMTA1cHVibDMzOS5wZGY&amp;ntb=1" TargetMode="External"/><Relationship Id="rId19" Type="http://schemas.openxmlformats.org/officeDocument/2006/relationships/hyperlink" Target="https://www.opm.gov/policy-data-oversight/veterans-services/vet-guide-for-hr-professionals/" TargetMode="External"/><Relationship Id="rId31" Type="http://schemas.openxmlformats.org/officeDocument/2006/relationships/hyperlink" Target="https://uscode.house.gov/view.xhtml?req=granuleid:USC-prelim-title5-section3326&amp;num=0&amp;edition=preli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m.gov/policy-data-oversight/veterans-services/vet-guide-for-hr-professionals/" TargetMode="External"/><Relationship Id="rId22" Type="http://schemas.openxmlformats.org/officeDocument/2006/relationships/hyperlink" Target="https://www.ecfr.gov/current/title-5/chapter-I/subchapter-B/part-330/subpart-F/section-330.601" TargetMode="External"/><Relationship Id="rId27" Type="http://schemas.openxmlformats.org/officeDocument/2006/relationships/hyperlink" Target="https://uscode.house.gov/view.xhtml?req=granuleid:USC-2000-title5-section3304&amp;num=0&amp;edition=2000" TargetMode="External"/><Relationship Id="rId30" Type="http://schemas.openxmlformats.org/officeDocument/2006/relationships/hyperlink" Target="https://www.ecfr.gov/current/title-5/chapter-I/subchapter-B/part-335/subpart-A/section-335.106" TargetMode="External"/><Relationship Id="rId35" Type="http://schemas.openxmlformats.org/officeDocument/2006/relationships/hyperlink" Target="https://www.ecfr.gov/current/title-5/chapter-I/subchapter-B/part-335/subpart-A/section-335.106"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Props1.xml><?xml version="1.0" encoding="utf-8"?>
<ds:datastoreItem xmlns:ds="http://schemas.openxmlformats.org/officeDocument/2006/customXml" ds:itemID="{C61070B4-C4F9-4EEF-8193-2224DDB8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3F606-A0CF-4235-B4C1-DDB58E25CCA5}">
  <ds:schemaRefs>
    <ds:schemaRef ds:uri="http://schemas.microsoft.com/sharepoint/v3/contenttype/forms"/>
  </ds:schemaRefs>
</ds:datastoreItem>
</file>

<file path=customXml/itemProps3.xml><?xml version="1.0" encoding="utf-8"?>
<ds:datastoreItem xmlns:ds="http://schemas.openxmlformats.org/officeDocument/2006/customXml" ds:itemID="{243C5E40-99AF-4895-B405-31DF9468A31A}">
  <ds:schemaRefs>
    <ds:schemaRef ds:uri="66810af5-81b7-4a54-9be9-ba2a8ed138ad"/>
    <ds:schemaRef ds:uri="http://www.w3.org/XML/1998/namespace"/>
    <ds:schemaRef ds:uri="http://schemas.microsoft.com/office/2006/documentManagement/types"/>
    <ds:schemaRef ds:uri="c8a708a0-2971-4779-a179-aa0b18ffdf65"/>
    <ds:schemaRef ds:uri="095cf866-1d27-4d86-88c7-8b60e5eca3bf"/>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650</Words>
  <Characters>7194</Characters>
  <Application>Microsoft Office Word</Application>
  <DocSecurity>0</DocSecurity>
  <Lines>59</Lines>
  <Paragraphs>15</Paragraphs>
  <ScaleCrop>false</ScaleCrop>
  <Company>OPM</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VETERANS APPOINTMENTS</dc:title>
  <dc:subject/>
  <dc:creator>OMSOE</dc:creator>
  <cp:keywords/>
  <dc:description/>
  <cp:lastModifiedBy>Coleman, Shannon D CTR DODHRA DCPAS (USA)</cp:lastModifiedBy>
  <cp:revision>34</cp:revision>
  <cp:lastPrinted>2009-06-22T19:56:00Z</cp:lastPrinted>
  <dcterms:created xsi:type="dcterms:W3CDTF">2024-11-13T12:58:00Z</dcterms:created>
  <dcterms:modified xsi:type="dcterms:W3CDTF">2025-05-21T11:01:00Z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