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17AA1" w:rsidRDefault="00317AA1">
      <w:pPr>
        <w:rPr>
          <w:rFonts w:ascii="Arial" w:hAnsi="Arial"/>
          <w:sz w:val="2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1651"/>
        <w:gridCol w:w="1733"/>
        <w:gridCol w:w="3384"/>
      </w:tblGrid>
      <w:tr w:rsidR="00317AA1" w14:paraId="23CFAF57" w14:textId="77777777" w:rsidTr="00645A31">
        <w:tc>
          <w:tcPr>
            <w:tcW w:w="10152" w:type="dxa"/>
            <w:gridSpan w:val="4"/>
          </w:tcPr>
          <w:p w14:paraId="10823342" w14:textId="77777777" w:rsidR="00317AA1" w:rsidRPr="008F293B" w:rsidRDefault="00317AA1" w:rsidP="016B9CDB">
            <w:pPr>
              <w:rPr>
                <w:rFonts w:ascii="Source Sans Pro" w:eastAsia="Source Sans Pro" w:hAnsi="Source Sans Pro" w:cs="Source Sans Pro"/>
                <w:b/>
                <w:bCs/>
                <w:sz w:val="22"/>
                <w:szCs w:val="22"/>
              </w:rPr>
            </w:pPr>
            <w:r w:rsidRPr="008F293B">
              <w:rPr>
                <w:rFonts w:ascii="Source Sans Pro" w:eastAsia="Source Sans Pro" w:hAnsi="Source Sans Pro" w:cs="Source Sans Pro"/>
                <w:b/>
                <w:bCs/>
                <w:sz w:val="22"/>
                <w:szCs w:val="22"/>
              </w:rPr>
              <w:t xml:space="preserve">Agency:   </w:t>
            </w:r>
          </w:p>
          <w:p w14:paraId="0A37501D" w14:textId="77777777" w:rsidR="00317AA1" w:rsidRPr="008F293B" w:rsidRDefault="00317AA1" w:rsidP="016B9CDB">
            <w:pPr>
              <w:rPr>
                <w:rFonts w:ascii="Source Sans Pro" w:eastAsia="Source Sans Pro" w:hAnsi="Source Sans Pro" w:cs="Source Sans Pro"/>
                <w:b/>
                <w:bCs/>
                <w:sz w:val="22"/>
                <w:szCs w:val="22"/>
              </w:rPr>
            </w:pPr>
          </w:p>
        </w:tc>
      </w:tr>
      <w:tr w:rsidR="00645A31" w14:paraId="59444789" w14:textId="77777777" w:rsidTr="00280FA1">
        <w:tc>
          <w:tcPr>
            <w:tcW w:w="5035" w:type="dxa"/>
            <w:gridSpan w:val="2"/>
          </w:tcPr>
          <w:p w14:paraId="4048A26D" w14:textId="77777777" w:rsidR="00645A31" w:rsidRDefault="00645A31" w:rsidP="016B9CDB">
            <w:pPr>
              <w:rPr>
                <w:rFonts w:ascii="Source Sans Pro" w:eastAsia="Source Sans Pro" w:hAnsi="Source Sans Pro" w:cs="Source Sans Pro"/>
                <w:b/>
                <w:bCs/>
                <w:sz w:val="22"/>
                <w:szCs w:val="22"/>
              </w:rPr>
            </w:pPr>
            <w:r w:rsidRPr="008F293B">
              <w:rPr>
                <w:rFonts w:ascii="Source Sans Pro" w:eastAsia="Source Sans Pro" w:hAnsi="Source Sans Pro" w:cs="Source Sans Pro"/>
                <w:b/>
                <w:bCs/>
                <w:sz w:val="22"/>
                <w:szCs w:val="22"/>
              </w:rPr>
              <w:t>Date of Agency Request</w:t>
            </w:r>
            <w:r w:rsidR="00280FA1">
              <w:rPr>
                <w:rFonts w:ascii="Source Sans Pro" w:eastAsia="Source Sans Pro" w:hAnsi="Source Sans Pro" w:cs="Source Sans Pro"/>
                <w:b/>
                <w:bCs/>
                <w:sz w:val="22"/>
                <w:szCs w:val="22"/>
              </w:rPr>
              <w:t>:</w:t>
            </w:r>
          </w:p>
          <w:p w14:paraId="3BFD53F6" w14:textId="3A70F97F" w:rsidR="00280FA1" w:rsidRPr="008F293B" w:rsidRDefault="00280FA1" w:rsidP="016B9CDB">
            <w:pPr>
              <w:rPr>
                <w:rFonts w:ascii="Source Sans Pro" w:eastAsia="Source Sans Pro" w:hAnsi="Source Sans Pro" w:cs="Source Sans Pro"/>
                <w:b/>
                <w:bCs/>
                <w:sz w:val="22"/>
                <w:szCs w:val="22"/>
              </w:rPr>
            </w:pPr>
          </w:p>
        </w:tc>
        <w:tc>
          <w:tcPr>
            <w:tcW w:w="5117" w:type="dxa"/>
            <w:gridSpan w:val="2"/>
          </w:tcPr>
          <w:p w14:paraId="416C92B0" w14:textId="77777777" w:rsidR="00645A31" w:rsidRDefault="00280FA1" w:rsidP="016B9CDB">
            <w:pPr>
              <w:rPr>
                <w:rFonts w:ascii="Source Sans Pro" w:eastAsia="Source Sans Pro" w:hAnsi="Source Sans Pro" w:cs="Source Sans Pro"/>
                <w:b/>
                <w:bCs/>
                <w:sz w:val="22"/>
                <w:szCs w:val="22"/>
              </w:rPr>
            </w:pPr>
            <w:r w:rsidRPr="00280FA1">
              <w:rPr>
                <w:rFonts w:ascii="Source Sans Pro" w:eastAsia="Source Sans Pro" w:hAnsi="Source Sans Pro" w:cs="Source Sans Pro"/>
                <w:b/>
                <w:bCs/>
                <w:sz w:val="22"/>
                <w:szCs w:val="22"/>
              </w:rPr>
              <w:t>VSIP Approval Authority Number:</w:t>
            </w:r>
          </w:p>
          <w:p w14:paraId="5DAB6C7B" w14:textId="0B76A98F" w:rsidR="00280FA1" w:rsidRPr="008F293B" w:rsidRDefault="00280FA1" w:rsidP="016B9CDB">
            <w:pPr>
              <w:rPr>
                <w:rFonts w:ascii="Source Sans Pro" w:eastAsia="Source Sans Pro" w:hAnsi="Source Sans Pro" w:cs="Source Sans Pro"/>
                <w:b/>
                <w:bCs/>
                <w:sz w:val="22"/>
                <w:szCs w:val="22"/>
              </w:rPr>
            </w:pPr>
          </w:p>
        </w:tc>
      </w:tr>
      <w:tr w:rsidR="00280FA1" w14:paraId="01B5F474" w14:textId="77777777" w:rsidTr="003917D9">
        <w:tc>
          <w:tcPr>
            <w:tcW w:w="3384" w:type="dxa"/>
          </w:tcPr>
          <w:p w14:paraId="5400A145" w14:textId="77777777" w:rsidR="00280FA1" w:rsidRDefault="00280FA1" w:rsidP="016B9CDB">
            <w:pPr>
              <w:rPr>
                <w:rFonts w:ascii="Source Sans Pro" w:eastAsia="Source Sans Pro" w:hAnsi="Source Sans Pro" w:cs="Source Sans Pro"/>
                <w:b/>
                <w:bCs/>
                <w:sz w:val="22"/>
                <w:szCs w:val="22"/>
              </w:rPr>
            </w:pPr>
            <w:r w:rsidRPr="008F293B">
              <w:rPr>
                <w:rFonts w:ascii="Source Sans Pro" w:eastAsia="Source Sans Pro" w:hAnsi="Source Sans Pro" w:cs="Source Sans Pro"/>
                <w:b/>
                <w:bCs/>
                <w:sz w:val="22"/>
                <w:szCs w:val="22"/>
              </w:rPr>
              <w:t>Time Period for VSIP</w:t>
            </w:r>
          </w:p>
          <w:p w14:paraId="767ED25B" w14:textId="2DF18AE5" w:rsidR="00280FA1" w:rsidRPr="008F293B" w:rsidRDefault="00280FA1" w:rsidP="016B9CDB">
            <w:pPr>
              <w:rPr>
                <w:rFonts w:ascii="Source Sans Pro" w:eastAsia="Source Sans Pro" w:hAnsi="Source Sans Pro" w:cs="Source Sans Pro"/>
                <w:b/>
                <w:bCs/>
                <w:sz w:val="22"/>
                <w:szCs w:val="22"/>
              </w:rPr>
            </w:pPr>
          </w:p>
        </w:tc>
        <w:tc>
          <w:tcPr>
            <w:tcW w:w="3384" w:type="dxa"/>
            <w:gridSpan w:val="2"/>
          </w:tcPr>
          <w:p w14:paraId="03D4DACA" w14:textId="12664810" w:rsidR="00280FA1" w:rsidRPr="008F293B" w:rsidRDefault="00280FA1" w:rsidP="016B9CDB">
            <w:pPr>
              <w:rPr>
                <w:rFonts w:ascii="Source Sans Pro" w:eastAsia="Source Sans Pro" w:hAnsi="Source Sans Pro" w:cs="Source Sans Pro"/>
                <w:b/>
                <w:bCs/>
                <w:sz w:val="22"/>
                <w:szCs w:val="22"/>
              </w:rPr>
            </w:pPr>
            <w:r w:rsidRPr="00280FA1">
              <w:rPr>
                <w:rFonts w:ascii="Source Sans Pro" w:eastAsia="Source Sans Pro" w:hAnsi="Source Sans Pro" w:cs="Source Sans Pro"/>
                <w:b/>
                <w:bCs/>
                <w:sz w:val="22"/>
                <w:szCs w:val="22"/>
              </w:rPr>
              <w:t>Open Date:</w:t>
            </w:r>
          </w:p>
        </w:tc>
        <w:tc>
          <w:tcPr>
            <w:tcW w:w="3384" w:type="dxa"/>
          </w:tcPr>
          <w:p w14:paraId="02EB378F" w14:textId="6306837C" w:rsidR="00280FA1" w:rsidRPr="008F293B" w:rsidRDefault="00280FA1" w:rsidP="016B9CDB">
            <w:pPr>
              <w:rPr>
                <w:rFonts w:ascii="Source Sans Pro" w:eastAsia="Source Sans Pro" w:hAnsi="Source Sans Pro" w:cs="Source Sans Pro"/>
                <w:b/>
                <w:bCs/>
                <w:sz w:val="22"/>
                <w:szCs w:val="22"/>
              </w:rPr>
            </w:pPr>
            <w:r w:rsidRPr="00280FA1">
              <w:rPr>
                <w:rFonts w:ascii="Source Sans Pro" w:eastAsia="Source Sans Pro" w:hAnsi="Source Sans Pro" w:cs="Source Sans Pro"/>
                <w:b/>
                <w:bCs/>
                <w:sz w:val="22"/>
                <w:szCs w:val="22"/>
              </w:rPr>
              <w:t xml:space="preserve">Expiration Date:   </w:t>
            </w:r>
          </w:p>
        </w:tc>
      </w:tr>
    </w:tbl>
    <w:p w14:paraId="6A05A809" w14:textId="77777777" w:rsidR="00317AA1" w:rsidRPr="00B85D21" w:rsidRDefault="00317AA1" w:rsidP="016B9CDB">
      <w:pPr>
        <w:ind w:firstLine="720"/>
        <w:rPr>
          <w:rFonts w:ascii="Source Sans Pro" w:eastAsia="Source Sans Pro" w:hAnsi="Source Sans Pro" w:cs="Source Sans Pro"/>
          <w:b/>
          <w:bCs/>
          <w:sz w:val="22"/>
          <w:szCs w:val="22"/>
        </w:rPr>
      </w:pPr>
    </w:p>
    <w:p w14:paraId="56B278D5" w14:textId="49FD47C0" w:rsidR="00317AA1" w:rsidRPr="00B85D21" w:rsidRDefault="00317AA1" w:rsidP="008F293B">
      <w:pPr>
        <w:rPr>
          <w:rFonts w:ascii="Source Sans Pro" w:eastAsia="Source Sans Pro" w:hAnsi="Source Sans Pro"/>
          <w:sz w:val="22"/>
          <w:szCs w:val="22"/>
        </w:rPr>
      </w:pPr>
      <w:r w:rsidRPr="00B85D21">
        <w:rPr>
          <w:rFonts w:ascii="Source Sans Pro" w:eastAsia="Source Sans Pro" w:hAnsi="Source Sans Pro"/>
          <w:b/>
          <w:bCs/>
          <w:sz w:val="22"/>
          <w:szCs w:val="22"/>
        </w:rPr>
        <w:t>References:</w:t>
      </w:r>
      <w:r w:rsidRPr="00B85D21">
        <w:rPr>
          <w:rFonts w:ascii="Source Sans Pro" w:eastAsia="Source Sans Pro" w:hAnsi="Source Sans Pro"/>
          <w:sz w:val="22"/>
          <w:szCs w:val="22"/>
        </w:rPr>
        <w:t xml:space="preserve"> </w:t>
      </w:r>
      <w:hyperlink r:id="rId10" w:history="1">
        <w:r w:rsidR="00B35F5F" w:rsidRPr="00057D98">
          <w:rPr>
            <w:rStyle w:val="Hyperlink"/>
            <w:rFonts w:ascii="Source Sans Pro" w:eastAsia="Source Sans Pro" w:hAnsi="Source Sans Pro"/>
            <w:sz w:val="22"/>
            <w:szCs w:val="22"/>
          </w:rPr>
          <w:t>5 U.S.C 3521-25</w:t>
        </w:r>
      </w:hyperlink>
      <w:r w:rsidR="00B35F5F" w:rsidRPr="00B85D21">
        <w:rPr>
          <w:rFonts w:ascii="Source Sans Pro" w:eastAsia="Source Sans Pro" w:hAnsi="Source Sans Pro"/>
          <w:sz w:val="22"/>
          <w:szCs w:val="22"/>
        </w:rPr>
        <w:t xml:space="preserve">; </w:t>
      </w:r>
      <w:hyperlink r:id="rId11" w:history="1">
        <w:r w:rsidRPr="00BF3DAC">
          <w:rPr>
            <w:rStyle w:val="Hyperlink"/>
            <w:rFonts w:ascii="Source Sans Pro" w:eastAsia="Source Sans Pro" w:hAnsi="Source Sans Pro"/>
            <w:sz w:val="22"/>
            <w:szCs w:val="22"/>
          </w:rPr>
          <w:t>5 CFR 576</w:t>
        </w:r>
      </w:hyperlink>
      <w:r w:rsidRPr="00B85D21">
        <w:rPr>
          <w:rFonts w:ascii="Source Sans Pro" w:eastAsia="Source Sans Pro" w:hAnsi="Source Sans Pro"/>
          <w:sz w:val="22"/>
          <w:szCs w:val="22"/>
        </w:rPr>
        <w:t xml:space="preserve">; </w:t>
      </w:r>
      <w:hyperlink r:id="rId12" w:history="1">
        <w:r w:rsidRPr="00B14192">
          <w:rPr>
            <w:rStyle w:val="Hyperlink"/>
            <w:rFonts w:ascii="Source Sans Pro" w:eastAsia="Source Sans Pro" w:hAnsi="Source Sans Pro"/>
            <w:sz w:val="22"/>
            <w:szCs w:val="22"/>
          </w:rPr>
          <w:t>Sec</w:t>
        </w:r>
        <w:r w:rsidR="00DF20A6" w:rsidRPr="00B14192">
          <w:rPr>
            <w:rStyle w:val="Hyperlink"/>
            <w:rFonts w:ascii="Source Sans Pro" w:eastAsia="Source Sans Pro" w:hAnsi="Source Sans Pro"/>
            <w:sz w:val="22"/>
            <w:szCs w:val="22"/>
          </w:rPr>
          <w:t>tion 1313 of P.L. 107-296</w:t>
        </w:r>
      </w:hyperlink>
      <w:r w:rsidR="00B35F5F" w:rsidRPr="00B85D21">
        <w:rPr>
          <w:rFonts w:ascii="Source Sans Pro" w:eastAsia="Source Sans Pro" w:hAnsi="Source Sans Pro"/>
          <w:sz w:val="22"/>
          <w:szCs w:val="22"/>
        </w:rPr>
        <w:t xml:space="preserve"> </w:t>
      </w:r>
    </w:p>
    <w:p w14:paraId="7B0CDA12" w14:textId="77777777" w:rsidR="008F293B" w:rsidRPr="00B85D21" w:rsidRDefault="008F293B" w:rsidP="008F293B">
      <w:pPr>
        <w:rPr>
          <w:rFonts w:ascii="Source Sans Pro" w:eastAsia="Source Sans Pro" w:hAnsi="Source Sans Pro"/>
          <w:sz w:val="22"/>
          <w:szCs w:val="22"/>
        </w:rPr>
      </w:pPr>
    </w:p>
    <w:p w14:paraId="032FCBE9" w14:textId="171BC6DA" w:rsidR="008F293B" w:rsidRPr="00B85D21" w:rsidRDefault="008F293B" w:rsidP="008F293B">
      <w:pPr>
        <w:rPr>
          <w:rFonts w:ascii="Source Sans Pro" w:eastAsia="Source Sans Pro" w:hAnsi="Source Sans Pro"/>
          <w:b/>
          <w:bCs/>
          <w:sz w:val="22"/>
          <w:szCs w:val="22"/>
        </w:rPr>
      </w:pPr>
      <w:r w:rsidRPr="00B85D21">
        <w:rPr>
          <w:rFonts w:ascii="Source Sans Pro" w:eastAsia="Source Sans Pro" w:hAnsi="Source Sans Pro"/>
          <w:b/>
          <w:bCs/>
          <w:sz w:val="22"/>
          <w:szCs w:val="22"/>
        </w:rPr>
        <w:t>Instructions:</w:t>
      </w:r>
      <w:r w:rsidR="00EE75D8">
        <w:rPr>
          <w:rFonts w:ascii="Source Sans Pro" w:eastAsia="Source Sans Pro" w:hAnsi="Source Sans Pro"/>
          <w:b/>
          <w:bCs/>
          <w:sz w:val="22"/>
          <w:szCs w:val="22"/>
        </w:rPr>
        <w:t xml:space="preserve"> </w:t>
      </w:r>
      <w:r w:rsidR="00EE75D8" w:rsidRPr="00EE75D8">
        <w:rPr>
          <w:rFonts w:ascii="Source Sans Pro" w:eastAsia="Source Sans Pro" w:hAnsi="Source Sans Pro"/>
          <w:sz w:val="22"/>
          <w:szCs w:val="22"/>
        </w:rPr>
        <w:t xml:space="preserve">Use this worksheet </w:t>
      </w:r>
      <w:r w:rsidR="00280FA1">
        <w:rPr>
          <w:rFonts w:ascii="Source Sans Pro" w:eastAsia="Source Sans Pro" w:hAnsi="Source Sans Pro"/>
          <w:sz w:val="22"/>
          <w:szCs w:val="22"/>
        </w:rPr>
        <w:t xml:space="preserve">to review </w:t>
      </w:r>
      <w:r w:rsidR="00EE75D8" w:rsidRPr="00EE75D8">
        <w:rPr>
          <w:rFonts w:ascii="Source Sans Pro" w:eastAsia="Source Sans Pro" w:hAnsi="Source Sans Pro" w:cs="Source Sans Pro"/>
          <w:sz w:val="22"/>
          <w:szCs w:val="22"/>
        </w:rPr>
        <w:t>voluntary separation incentives</w:t>
      </w:r>
      <w:r w:rsidR="00EE75D8">
        <w:rPr>
          <w:rFonts w:ascii="Source Sans Pro" w:eastAsia="Source Sans Pro" w:hAnsi="Source Sans Pro" w:cs="Source Sans Pro"/>
          <w:sz w:val="22"/>
          <w:szCs w:val="22"/>
        </w:rPr>
        <w:t>.</w:t>
      </w:r>
    </w:p>
    <w:p w14:paraId="6D5E62F7" w14:textId="77777777" w:rsidR="008F293B" w:rsidRPr="00B85D21" w:rsidRDefault="008F293B" w:rsidP="008F293B">
      <w:pPr>
        <w:rPr>
          <w:rFonts w:ascii="Source Sans Pro" w:eastAsia="Source Sans Pro" w:hAnsi="Source Sans Pro"/>
          <w:sz w:val="22"/>
          <w:szCs w:val="22"/>
        </w:rPr>
      </w:pPr>
    </w:p>
    <w:p w14:paraId="2FBA6D2E" w14:textId="3032117A" w:rsidR="00B85D21" w:rsidRPr="00B85D21" w:rsidRDefault="00B85D21" w:rsidP="00B85D21">
      <w:pPr>
        <w:pStyle w:val="paragraph"/>
        <w:spacing w:before="0" w:beforeAutospacing="0" w:after="0" w:afterAutospacing="0"/>
        <w:textAlignment w:val="baseline"/>
        <w:rPr>
          <w:rStyle w:val="Hyperlink"/>
          <w:rFonts w:ascii="Source Sans Pro" w:hAnsi="Source Sans Pro" w:cs="Segoe UI"/>
          <w:sz w:val="22"/>
          <w:szCs w:val="22"/>
        </w:rPr>
      </w:pPr>
      <w:r w:rsidRPr="00B85D21">
        <w:rPr>
          <w:rStyle w:val="normaltextrun"/>
          <w:rFonts w:ascii="Source Sans Pro" w:hAnsi="Source Sans Pro" w:cs="Segoe UI"/>
          <w:b/>
          <w:bCs/>
          <w:color w:val="0000FF"/>
          <w:sz w:val="22"/>
          <w:szCs w:val="22"/>
          <w:u w:val="single"/>
        </w:rPr>
        <w:fldChar w:fldCharType="begin"/>
      </w:r>
      <w:r w:rsidR="00280FA1">
        <w:rPr>
          <w:rStyle w:val="normaltextrun"/>
          <w:rFonts w:ascii="Source Sans Pro" w:hAnsi="Source Sans Pro" w:cs="Segoe UI"/>
          <w:b/>
          <w:bCs/>
          <w:color w:val="0000FF"/>
          <w:sz w:val="22"/>
          <w:szCs w:val="22"/>
          <w:u w:val="single"/>
        </w:rPr>
        <w:instrText>HYPERLINK  \l "_Case_File_Summary/Comments:" \t "_blank"</w:instrText>
      </w:r>
      <w:r w:rsidRPr="00B85D21">
        <w:rPr>
          <w:rStyle w:val="normaltextrun"/>
          <w:rFonts w:ascii="Source Sans Pro" w:hAnsi="Source Sans Pro" w:cs="Segoe UI"/>
          <w:b/>
          <w:bCs/>
          <w:color w:val="0000FF"/>
          <w:sz w:val="22"/>
          <w:szCs w:val="22"/>
          <w:u w:val="single"/>
        </w:rPr>
      </w:r>
      <w:r w:rsidRPr="00B85D21">
        <w:rPr>
          <w:rStyle w:val="normaltextrun"/>
          <w:rFonts w:ascii="Source Sans Pro" w:hAnsi="Source Sans Pro" w:cs="Segoe UI"/>
          <w:b/>
          <w:bCs/>
          <w:color w:val="0000FF"/>
          <w:sz w:val="22"/>
          <w:szCs w:val="22"/>
          <w:u w:val="single"/>
        </w:rPr>
        <w:fldChar w:fldCharType="separate"/>
      </w:r>
      <w:r w:rsidRPr="00B85D21">
        <w:rPr>
          <w:rStyle w:val="Hyperlink"/>
          <w:rFonts w:ascii="Source Sans Pro" w:hAnsi="Source Sans Pro" w:cs="Segoe UI"/>
          <w:b/>
          <w:bCs/>
          <w:sz w:val="22"/>
          <w:szCs w:val="22"/>
        </w:rPr>
        <w:t>Quick Link to "Case File Summary/Comments:"</w:t>
      </w:r>
      <w:r w:rsidRPr="00B85D21">
        <w:rPr>
          <w:rStyle w:val="Hyperlink"/>
          <w:rFonts w:ascii="Source Sans Pro" w:hAnsi="Source Sans Pro" w:cs="Segoe UI"/>
          <w:sz w:val="22"/>
          <w:szCs w:val="22"/>
        </w:rPr>
        <w:t> </w:t>
      </w:r>
    </w:p>
    <w:p w14:paraId="1257219D" w14:textId="7D6826E1" w:rsidR="008F293B" w:rsidRPr="00E81F42" w:rsidRDefault="00B85D21" w:rsidP="008F293B">
      <w:pPr>
        <w:rPr>
          <w:rFonts w:eastAsia="Source Sans Pro"/>
          <w:b/>
        </w:rPr>
      </w:pPr>
      <w:r w:rsidRPr="00B85D21">
        <w:rPr>
          <w:rStyle w:val="normaltextrun"/>
          <w:rFonts w:ascii="Source Sans Pro" w:hAnsi="Source Sans Pro" w:cs="Segoe UI"/>
          <w:b/>
          <w:bCs/>
          <w:snapToGrid/>
          <w:color w:val="0000FF"/>
          <w:sz w:val="22"/>
          <w:szCs w:val="22"/>
          <w:u w:val="single"/>
        </w:rPr>
        <w:fldChar w:fldCharType="end"/>
      </w:r>
    </w:p>
    <w:tbl>
      <w:tblPr>
        <w:tblStyle w:val="TableGrid"/>
        <w:tblW w:w="10170" w:type="dxa"/>
        <w:tblInd w:w="30" w:type="dxa"/>
        <w:tblLayout w:type="fixed"/>
        <w:tblCellMar>
          <w:left w:w="120" w:type="dxa"/>
          <w:right w:w="120" w:type="dxa"/>
        </w:tblCellMar>
        <w:tblLook w:val="0000" w:firstRow="0" w:lastRow="0" w:firstColumn="0" w:lastColumn="0" w:noHBand="0" w:noVBand="0"/>
      </w:tblPr>
      <w:tblGrid>
        <w:gridCol w:w="387"/>
        <w:gridCol w:w="388"/>
        <w:gridCol w:w="4680"/>
        <w:gridCol w:w="4715"/>
      </w:tblGrid>
      <w:tr w:rsidR="00350F53" w14:paraId="55068EF1" w14:textId="77777777" w:rsidTr="003C504D">
        <w:tc>
          <w:tcPr>
            <w:tcW w:w="387" w:type="dxa"/>
            <w:shd w:val="clear" w:color="auto" w:fill="727477"/>
          </w:tcPr>
          <w:p w14:paraId="21B83093" w14:textId="00F0D0CF" w:rsidR="00350F53" w:rsidRPr="008751D6" w:rsidRDefault="00350F53" w:rsidP="00350F53">
            <w:pPr>
              <w:rPr>
                <w:rFonts w:ascii="Source Sans Pro" w:eastAsia="Source Sans Pro" w:hAnsi="Source Sans Pro"/>
                <w:b/>
                <w:bCs/>
                <w:color w:val="FBFBFB"/>
                <w:sz w:val="22"/>
                <w:szCs w:val="22"/>
              </w:rPr>
            </w:pPr>
            <w:r w:rsidRPr="008751D6">
              <w:rPr>
                <w:rFonts w:ascii="Source Sans Pro" w:eastAsia="Source Sans Pro" w:hAnsi="Source Sans Pro"/>
                <w:b/>
                <w:bCs/>
                <w:color w:val="FBFBFB"/>
                <w:sz w:val="22"/>
                <w:szCs w:val="22"/>
              </w:rPr>
              <w:t>Y</w:t>
            </w:r>
          </w:p>
        </w:tc>
        <w:tc>
          <w:tcPr>
            <w:tcW w:w="388" w:type="dxa"/>
            <w:shd w:val="clear" w:color="auto" w:fill="727477"/>
          </w:tcPr>
          <w:p w14:paraId="3CC4F181" w14:textId="5E356060" w:rsidR="00350F53" w:rsidRPr="008751D6" w:rsidRDefault="003C504D" w:rsidP="00350F53">
            <w:pPr>
              <w:rPr>
                <w:rFonts w:ascii="Source Sans Pro" w:eastAsia="Source Sans Pro" w:hAnsi="Source Sans Pro"/>
                <w:b/>
                <w:bCs/>
                <w:color w:val="FBFBFB"/>
                <w:sz w:val="22"/>
                <w:szCs w:val="22"/>
              </w:rPr>
            </w:pPr>
            <w:r w:rsidRPr="008751D6">
              <w:rPr>
                <w:rFonts w:ascii="Source Sans Pro" w:eastAsia="Source Sans Pro" w:hAnsi="Source Sans Pro"/>
                <w:b/>
                <w:bCs/>
                <w:color w:val="FBFBFB"/>
                <w:sz w:val="22"/>
                <w:szCs w:val="22"/>
              </w:rPr>
              <w:t>N</w:t>
            </w:r>
          </w:p>
        </w:tc>
        <w:tc>
          <w:tcPr>
            <w:tcW w:w="4680" w:type="dxa"/>
            <w:shd w:val="clear" w:color="auto" w:fill="727477"/>
          </w:tcPr>
          <w:p w14:paraId="0EC0DA2A" w14:textId="77777777" w:rsidR="00350F53" w:rsidRPr="008751D6" w:rsidRDefault="00350F53" w:rsidP="00350F53">
            <w:pPr>
              <w:rPr>
                <w:rFonts w:ascii="Source Sans Pro" w:eastAsia="Source Sans Pro" w:hAnsi="Source Sans Pro"/>
                <w:b/>
                <w:bCs/>
                <w:color w:val="FBFBFB"/>
                <w:sz w:val="22"/>
                <w:szCs w:val="22"/>
              </w:rPr>
            </w:pPr>
            <w:r w:rsidRPr="008751D6">
              <w:rPr>
                <w:rFonts w:ascii="Source Sans Pro" w:eastAsia="Source Sans Pro" w:hAnsi="Source Sans Pro"/>
                <w:b/>
                <w:bCs/>
                <w:color w:val="FBFBFB"/>
                <w:sz w:val="22"/>
                <w:szCs w:val="22"/>
              </w:rPr>
              <w:t>Review Item</w:t>
            </w:r>
          </w:p>
        </w:tc>
        <w:tc>
          <w:tcPr>
            <w:tcW w:w="4715" w:type="dxa"/>
            <w:shd w:val="clear" w:color="auto" w:fill="727477"/>
          </w:tcPr>
          <w:p w14:paraId="3CB4E697" w14:textId="77777777" w:rsidR="00350F53" w:rsidRPr="008751D6" w:rsidRDefault="00350F53" w:rsidP="00350F53">
            <w:pPr>
              <w:rPr>
                <w:rFonts w:ascii="Source Sans Pro" w:eastAsia="Source Sans Pro" w:hAnsi="Source Sans Pro"/>
                <w:b/>
                <w:bCs/>
                <w:color w:val="FBFBFB"/>
                <w:sz w:val="22"/>
                <w:szCs w:val="22"/>
              </w:rPr>
            </w:pPr>
            <w:r w:rsidRPr="008751D6">
              <w:rPr>
                <w:rFonts w:ascii="Source Sans Pro" w:eastAsia="Source Sans Pro" w:hAnsi="Source Sans Pro"/>
                <w:b/>
                <w:bCs/>
                <w:color w:val="FBFBFB"/>
                <w:sz w:val="22"/>
                <w:szCs w:val="22"/>
              </w:rPr>
              <w:t>Comments</w:t>
            </w:r>
          </w:p>
        </w:tc>
      </w:tr>
      <w:tr w:rsidR="00350F53" w14:paraId="585D529A" w14:textId="77777777" w:rsidTr="00177CDE">
        <w:tc>
          <w:tcPr>
            <w:tcW w:w="387" w:type="dxa"/>
          </w:tcPr>
          <w:p w14:paraId="520791AB" w14:textId="77777777" w:rsidR="00350F53" w:rsidRPr="00E81F42" w:rsidRDefault="00350F53" w:rsidP="016B9CDB">
            <w:pPr>
              <w:spacing w:before="20" w:after="20"/>
              <w:rPr>
                <w:rFonts w:ascii="Source Sans Pro" w:eastAsia="Source Sans Pro" w:hAnsi="Source Sans Pro" w:cs="Source Sans Pro"/>
                <w:sz w:val="20"/>
              </w:rPr>
            </w:pPr>
          </w:p>
        </w:tc>
        <w:tc>
          <w:tcPr>
            <w:tcW w:w="388" w:type="dxa"/>
          </w:tcPr>
          <w:p w14:paraId="5A39BBE3" w14:textId="238F7851" w:rsidR="00350F53" w:rsidRPr="00E81F42" w:rsidRDefault="00350F53" w:rsidP="016B9CDB">
            <w:pPr>
              <w:spacing w:before="20" w:after="20"/>
              <w:rPr>
                <w:rFonts w:ascii="Source Sans Pro" w:eastAsia="Source Sans Pro" w:hAnsi="Source Sans Pro" w:cs="Source Sans Pro"/>
                <w:sz w:val="20"/>
              </w:rPr>
            </w:pPr>
          </w:p>
        </w:tc>
        <w:tc>
          <w:tcPr>
            <w:tcW w:w="4680" w:type="dxa"/>
          </w:tcPr>
          <w:p w14:paraId="77AE662B" w14:textId="7889CED5" w:rsidR="00350F53" w:rsidRPr="00E81F42" w:rsidRDefault="00350F53" w:rsidP="016B9CDB">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Agency obtained approval from OPM to offer voluntary separation incentives. (</w:t>
            </w:r>
            <w:hyperlink r:id="rId13" w:anchor="p-576.102(a)" w:history="1">
              <w:r w:rsidRPr="00346895">
                <w:rPr>
                  <w:rStyle w:val="Hyperlink"/>
                  <w:rFonts w:ascii="Source Sans Pro" w:eastAsia="Source Sans Pro" w:hAnsi="Source Sans Pro" w:cs="Source Sans Pro"/>
                  <w:sz w:val="22"/>
                  <w:szCs w:val="22"/>
                </w:rPr>
                <w:t>5 CFR 576.102(a)</w:t>
              </w:r>
            </w:hyperlink>
            <w:r w:rsidRPr="00E81F42">
              <w:rPr>
                <w:rFonts w:ascii="Source Sans Pro" w:eastAsia="Source Sans Pro" w:hAnsi="Source Sans Pro" w:cs="Source Sans Pro"/>
                <w:sz w:val="22"/>
                <w:szCs w:val="22"/>
              </w:rPr>
              <w:t>)</w:t>
            </w:r>
          </w:p>
        </w:tc>
        <w:tc>
          <w:tcPr>
            <w:tcW w:w="4715" w:type="dxa"/>
          </w:tcPr>
          <w:p w14:paraId="41C8F396" w14:textId="77777777" w:rsidR="00350F53" w:rsidRPr="00E81F42" w:rsidRDefault="00350F53" w:rsidP="016B9CDB">
            <w:pPr>
              <w:spacing w:before="20" w:after="20"/>
              <w:rPr>
                <w:rFonts w:ascii="Source Sans Pro" w:eastAsia="Source Sans Pro" w:hAnsi="Source Sans Pro" w:cs="Source Sans Pro"/>
                <w:sz w:val="20"/>
              </w:rPr>
            </w:pPr>
          </w:p>
        </w:tc>
      </w:tr>
      <w:tr w:rsidR="00350F53" w14:paraId="63DFA8E4" w14:textId="77777777" w:rsidTr="007939E7">
        <w:tc>
          <w:tcPr>
            <w:tcW w:w="387" w:type="dxa"/>
          </w:tcPr>
          <w:p w14:paraId="1BE74A2E" w14:textId="77777777" w:rsidR="00350F53" w:rsidRPr="00E81F42" w:rsidRDefault="00350F53" w:rsidP="016B9CDB">
            <w:pPr>
              <w:spacing w:before="20" w:after="20"/>
              <w:rPr>
                <w:rFonts w:ascii="Source Sans Pro" w:eastAsia="Source Sans Pro" w:hAnsi="Source Sans Pro" w:cs="Source Sans Pro"/>
                <w:sz w:val="20"/>
              </w:rPr>
            </w:pPr>
          </w:p>
        </w:tc>
        <w:tc>
          <w:tcPr>
            <w:tcW w:w="388" w:type="dxa"/>
          </w:tcPr>
          <w:p w14:paraId="72A3D3EC" w14:textId="2041EB29" w:rsidR="00350F53" w:rsidRPr="00E81F42" w:rsidRDefault="00350F53" w:rsidP="016B9CDB">
            <w:pPr>
              <w:spacing w:before="20" w:after="20"/>
              <w:rPr>
                <w:rFonts w:ascii="Source Sans Pro" w:eastAsia="Source Sans Pro" w:hAnsi="Source Sans Pro" w:cs="Source Sans Pro"/>
                <w:sz w:val="20"/>
              </w:rPr>
            </w:pPr>
          </w:p>
        </w:tc>
        <w:tc>
          <w:tcPr>
            <w:tcW w:w="4680" w:type="dxa"/>
          </w:tcPr>
          <w:p w14:paraId="7EB607ED" w14:textId="33B3ED2C" w:rsidR="00350F53" w:rsidRPr="00E81F42" w:rsidRDefault="00350F53" w:rsidP="016B9CDB">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Agency offered voluntary separation incentives to employees who meet all eligibility requirements and consistent with the authority approved by OPM (</w:t>
            </w:r>
            <w:hyperlink r:id="rId14" w:history="1">
              <w:r w:rsidRPr="00346895">
                <w:rPr>
                  <w:rStyle w:val="Hyperlink"/>
                  <w:rFonts w:ascii="Source Sans Pro" w:eastAsia="Source Sans Pro" w:hAnsi="Source Sans Pro" w:cs="Source Sans Pro"/>
                  <w:sz w:val="22"/>
                  <w:szCs w:val="22"/>
                </w:rPr>
                <w:t>5 CFR part 576</w:t>
              </w:r>
            </w:hyperlink>
            <w:r w:rsidRPr="00E81F42">
              <w:rPr>
                <w:rFonts w:ascii="Source Sans Pro" w:eastAsia="Source Sans Pro" w:hAnsi="Source Sans Pro" w:cs="Source Sans Pro"/>
                <w:sz w:val="22"/>
                <w:szCs w:val="22"/>
              </w:rPr>
              <w:t xml:space="preserve"> and </w:t>
            </w:r>
            <w:hyperlink r:id="rId15" w:history="1">
              <w:r w:rsidRPr="00783B82">
                <w:rPr>
                  <w:rStyle w:val="Hyperlink"/>
                  <w:rFonts w:ascii="Source Sans Pro" w:eastAsia="Source Sans Pro" w:hAnsi="Source Sans Pro" w:cs="Source Sans Pro"/>
                  <w:sz w:val="22"/>
                  <w:szCs w:val="22"/>
                </w:rPr>
                <w:t>section 1313 of P.L. 107-296</w:t>
              </w:r>
            </w:hyperlink>
            <w:r w:rsidRPr="00E81F42">
              <w:rPr>
                <w:rFonts w:ascii="Source Sans Pro" w:eastAsia="Source Sans Pro" w:hAnsi="Source Sans Pro" w:cs="Source Sans Pro"/>
                <w:sz w:val="22"/>
                <w:szCs w:val="22"/>
              </w:rPr>
              <w:t xml:space="preserve"> for DoD only)</w:t>
            </w:r>
          </w:p>
          <w:p w14:paraId="56C98B39" w14:textId="77777777" w:rsidR="00350F53" w:rsidRPr="00E81F42" w:rsidRDefault="00350F53" w:rsidP="016B9CDB">
            <w:pPr>
              <w:numPr>
                <w:ilvl w:val="0"/>
                <w:numId w:val="4"/>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Serving in a position covered by the VSIP plan (i.e., in the specific geographic area, organization, series, and grade)</w:t>
            </w:r>
          </w:p>
          <w:p w14:paraId="0A906FBA" w14:textId="77777777" w:rsidR="00350F53" w:rsidRPr="00E81F42" w:rsidRDefault="00350F53" w:rsidP="016B9CDB">
            <w:pPr>
              <w:numPr>
                <w:ilvl w:val="0"/>
                <w:numId w:val="4"/>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Currently employed by Executive Branch for a continuous period of at least 3 years</w:t>
            </w:r>
          </w:p>
          <w:p w14:paraId="485DECE7" w14:textId="77777777" w:rsidR="00350F53" w:rsidRPr="00E81F42" w:rsidRDefault="00350F53" w:rsidP="016B9CDB">
            <w:pPr>
              <w:numPr>
                <w:ilvl w:val="0"/>
                <w:numId w:val="3"/>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Has 25 years of service or at least age 50 with 20 years of service</w:t>
            </w:r>
          </w:p>
          <w:p w14:paraId="20646C0E" w14:textId="77777777" w:rsidR="00350F53" w:rsidRPr="00E81F42" w:rsidRDefault="00350F53" w:rsidP="016B9CDB">
            <w:pPr>
              <w:numPr>
                <w:ilvl w:val="0"/>
                <w:numId w:val="3"/>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Serving in appointment without time limit</w:t>
            </w:r>
          </w:p>
          <w:p w14:paraId="4BFF0006" w14:textId="77777777" w:rsidR="00350F53" w:rsidRPr="00E81F42" w:rsidRDefault="00350F53" w:rsidP="016B9CDB">
            <w:pPr>
              <w:numPr>
                <w:ilvl w:val="0"/>
                <w:numId w:val="3"/>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Has not received a decision notice of involuntary separation for misconduct or poor performance</w:t>
            </w:r>
          </w:p>
          <w:p w14:paraId="1723E0FB" w14:textId="77777777" w:rsidR="00350F53" w:rsidRPr="00E81F42" w:rsidRDefault="00350F53" w:rsidP="016B9CDB">
            <w:pPr>
              <w:numPr>
                <w:ilvl w:val="0"/>
                <w:numId w:val="3"/>
              </w:num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Separated voluntarily during the open period of the authority</w:t>
            </w:r>
          </w:p>
          <w:p w14:paraId="29B5E06B" w14:textId="0A6C79B2" w:rsidR="00350F53" w:rsidRPr="00E81F42" w:rsidRDefault="00350F53" w:rsidP="016B9CDB">
            <w:pPr>
              <w:numPr>
                <w:ilvl w:val="0"/>
                <w:numId w:val="5"/>
              </w:numPr>
              <w:spacing w:before="20" w:after="20"/>
              <w:rPr>
                <w:rFonts w:ascii="Source Sans Pro" w:eastAsia="Source Sans Pro" w:hAnsi="Source Sans Pro" w:cs="Source Sans Pro"/>
                <w:sz w:val="22"/>
                <w:szCs w:val="22"/>
              </w:rPr>
            </w:pPr>
          </w:p>
        </w:tc>
        <w:tc>
          <w:tcPr>
            <w:tcW w:w="4715" w:type="dxa"/>
          </w:tcPr>
          <w:p w14:paraId="0D0B940D" w14:textId="77777777" w:rsidR="00350F53" w:rsidRPr="00E81F42" w:rsidRDefault="00350F53" w:rsidP="016B9CDB">
            <w:pPr>
              <w:spacing w:before="20" w:after="20"/>
              <w:rPr>
                <w:rFonts w:ascii="Source Sans Pro" w:eastAsia="Source Sans Pro" w:hAnsi="Source Sans Pro" w:cs="Source Sans Pro"/>
                <w:sz w:val="20"/>
              </w:rPr>
            </w:pPr>
          </w:p>
          <w:p w14:paraId="0E27B00A" w14:textId="77777777" w:rsidR="00350F53" w:rsidRPr="00E81F42" w:rsidRDefault="00350F53" w:rsidP="016B9CDB">
            <w:pPr>
              <w:spacing w:before="20" w:after="20"/>
              <w:rPr>
                <w:rFonts w:ascii="Source Sans Pro" w:eastAsia="Source Sans Pro" w:hAnsi="Source Sans Pro" w:cs="Source Sans Pro"/>
                <w:sz w:val="20"/>
              </w:rPr>
            </w:pPr>
          </w:p>
        </w:tc>
      </w:tr>
      <w:tr w:rsidR="00783B82" w14:paraId="22F32992" w14:textId="77777777" w:rsidTr="007939E7">
        <w:tc>
          <w:tcPr>
            <w:tcW w:w="387" w:type="dxa"/>
          </w:tcPr>
          <w:p w14:paraId="0DBF51D2" w14:textId="77777777" w:rsidR="00783B82" w:rsidRPr="00E81F42" w:rsidRDefault="00783B82" w:rsidP="016B9CDB">
            <w:pPr>
              <w:spacing w:before="20" w:after="20"/>
              <w:rPr>
                <w:rFonts w:ascii="Source Sans Pro" w:eastAsia="Source Sans Pro" w:hAnsi="Source Sans Pro" w:cs="Source Sans Pro"/>
                <w:sz w:val="20"/>
              </w:rPr>
            </w:pPr>
          </w:p>
        </w:tc>
        <w:tc>
          <w:tcPr>
            <w:tcW w:w="388" w:type="dxa"/>
          </w:tcPr>
          <w:p w14:paraId="7FB2A56D" w14:textId="77777777" w:rsidR="00783B82" w:rsidRPr="00E81F42" w:rsidRDefault="00783B82" w:rsidP="016B9CDB">
            <w:pPr>
              <w:spacing w:before="20" w:after="20"/>
              <w:rPr>
                <w:rFonts w:ascii="Source Sans Pro" w:eastAsia="Source Sans Pro" w:hAnsi="Source Sans Pro" w:cs="Source Sans Pro"/>
                <w:sz w:val="20"/>
              </w:rPr>
            </w:pPr>
          </w:p>
        </w:tc>
        <w:tc>
          <w:tcPr>
            <w:tcW w:w="4680" w:type="dxa"/>
          </w:tcPr>
          <w:p w14:paraId="5EEA8E3F" w14:textId="3D2D06A9" w:rsidR="00783B82" w:rsidRPr="00783B82" w:rsidRDefault="00783B82" w:rsidP="00783B82">
            <w:p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 Note</w:t>
            </w:r>
            <w:r w:rsidR="008751D6" w:rsidRPr="00783B82">
              <w:rPr>
                <w:rFonts w:ascii="Source Sans Pro" w:eastAsia="Source Sans Pro" w:hAnsi="Source Sans Pro" w:cs="Source Sans Pro"/>
                <w:sz w:val="22"/>
                <w:szCs w:val="22"/>
              </w:rPr>
              <w:t>: Employees</w:t>
            </w:r>
            <w:r w:rsidRPr="00783B82">
              <w:rPr>
                <w:rFonts w:ascii="Source Sans Pro" w:eastAsia="Source Sans Pro" w:hAnsi="Source Sans Pro" w:cs="Source Sans Pro"/>
                <w:sz w:val="22"/>
                <w:szCs w:val="22"/>
              </w:rPr>
              <w:t xml:space="preserve"> are ineligible for VSIP if they:</w:t>
            </w:r>
          </w:p>
          <w:p w14:paraId="675FEF8F" w14:textId="6E742EA4"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Are reemployed annuitants</w:t>
            </w:r>
          </w:p>
          <w:p w14:paraId="667637A2" w14:textId="3EA577DD"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Have a disability that provides eligibility for disability retirement</w:t>
            </w:r>
          </w:p>
          <w:p w14:paraId="60413743" w14:textId="72854FE4"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Previously received any VSIP from the Federal Government</w:t>
            </w:r>
          </w:p>
          <w:p w14:paraId="40F1F762" w14:textId="63DCADC9"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 xml:space="preserve">During the 36-month period preceding the date of separation, </w:t>
            </w:r>
            <w:r w:rsidR="008751D6" w:rsidRPr="00783B82">
              <w:rPr>
                <w:rFonts w:ascii="Source Sans Pro" w:eastAsia="Source Sans Pro" w:hAnsi="Source Sans Pro" w:cs="Source Sans Pro"/>
                <w:sz w:val="22"/>
                <w:szCs w:val="22"/>
              </w:rPr>
              <w:t xml:space="preserve">service </w:t>
            </w:r>
            <w:r w:rsidR="008751D6" w:rsidRPr="00783B82">
              <w:rPr>
                <w:rFonts w:ascii="Source Sans Pro" w:eastAsia="Source Sans Pro" w:hAnsi="Source Sans Pro" w:cs="Source Sans Pro"/>
                <w:sz w:val="22"/>
                <w:szCs w:val="22"/>
              </w:rPr>
              <w:lastRenderedPageBreak/>
              <w:t>performed</w:t>
            </w:r>
            <w:r w:rsidRPr="00783B82">
              <w:rPr>
                <w:rFonts w:ascii="Source Sans Pro" w:eastAsia="Source Sans Pro" w:hAnsi="Source Sans Pro" w:cs="Source Sans Pro"/>
                <w:sz w:val="22"/>
                <w:szCs w:val="22"/>
              </w:rPr>
              <w:t xml:space="preserve"> for which a student loan repayment benefit was or is to be paid</w:t>
            </w:r>
          </w:p>
          <w:p w14:paraId="1DAC2F9D" w14:textId="42574DEE"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During the 24-month period preceding the date of separation</w:t>
            </w:r>
            <w:r w:rsidR="008751D6" w:rsidRPr="00783B82">
              <w:rPr>
                <w:rFonts w:ascii="Source Sans Pro" w:eastAsia="Source Sans Pro" w:hAnsi="Source Sans Pro" w:cs="Source Sans Pro"/>
                <w:sz w:val="22"/>
                <w:szCs w:val="22"/>
              </w:rPr>
              <w:t>,</w:t>
            </w:r>
            <w:r w:rsidRPr="00783B82">
              <w:rPr>
                <w:rFonts w:ascii="Source Sans Pro" w:eastAsia="Source Sans Pro" w:hAnsi="Source Sans Pro" w:cs="Source Sans Pro"/>
                <w:sz w:val="22"/>
                <w:szCs w:val="22"/>
              </w:rPr>
              <w:t xml:space="preserve"> service for which a recruitment or relocation incentive was or is to be paid</w:t>
            </w:r>
          </w:p>
          <w:p w14:paraId="03813306" w14:textId="359AB575" w:rsidR="00783B82" w:rsidRPr="00783B82" w:rsidRDefault="00783B82" w:rsidP="00783B82">
            <w:pPr>
              <w:pStyle w:val="ListParagraph"/>
              <w:numPr>
                <w:ilvl w:val="0"/>
                <w:numId w:val="5"/>
              </w:numPr>
              <w:spacing w:before="20" w:after="20"/>
              <w:rPr>
                <w:rFonts w:ascii="Source Sans Pro" w:eastAsia="Source Sans Pro" w:hAnsi="Source Sans Pro" w:cs="Source Sans Pro"/>
                <w:sz w:val="22"/>
                <w:szCs w:val="22"/>
              </w:rPr>
            </w:pPr>
            <w:r w:rsidRPr="00783B82">
              <w:rPr>
                <w:rFonts w:ascii="Source Sans Pro" w:eastAsia="Source Sans Pro" w:hAnsi="Source Sans Pro" w:cs="Source Sans Pro"/>
                <w:sz w:val="22"/>
                <w:szCs w:val="22"/>
              </w:rPr>
              <w:t xml:space="preserve">During the 12-month period preceding </w:t>
            </w:r>
            <w:r w:rsidR="008751D6" w:rsidRPr="00783B82">
              <w:rPr>
                <w:rFonts w:ascii="Source Sans Pro" w:eastAsia="Source Sans Pro" w:hAnsi="Source Sans Pro" w:cs="Source Sans Pro"/>
                <w:sz w:val="22"/>
                <w:szCs w:val="22"/>
              </w:rPr>
              <w:t>the date</w:t>
            </w:r>
            <w:r w:rsidRPr="00783B82">
              <w:rPr>
                <w:rFonts w:ascii="Source Sans Pro" w:eastAsia="Source Sans Pro" w:hAnsi="Source Sans Pro" w:cs="Source Sans Pro"/>
                <w:sz w:val="22"/>
                <w:szCs w:val="22"/>
              </w:rPr>
              <w:t xml:space="preserve"> of separation, </w:t>
            </w:r>
            <w:r w:rsidR="00AB4D7A" w:rsidRPr="00783B82">
              <w:rPr>
                <w:rFonts w:ascii="Source Sans Pro" w:eastAsia="Source Sans Pro" w:hAnsi="Source Sans Pro" w:cs="Source Sans Pro"/>
                <w:sz w:val="22"/>
                <w:szCs w:val="22"/>
              </w:rPr>
              <w:t>service performed</w:t>
            </w:r>
            <w:r w:rsidRPr="00783B82">
              <w:rPr>
                <w:rFonts w:ascii="Source Sans Pro" w:eastAsia="Source Sans Pro" w:hAnsi="Source Sans Pro" w:cs="Source Sans Pro"/>
                <w:sz w:val="22"/>
                <w:szCs w:val="22"/>
              </w:rPr>
              <w:t xml:space="preserve"> for which a retention incentive was or is to be paid</w:t>
            </w:r>
          </w:p>
        </w:tc>
        <w:tc>
          <w:tcPr>
            <w:tcW w:w="4715" w:type="dxa"/>
          </w:tcPr>
          <w:p w14:paraId="0E8F1A5D" w14:textId="77777777" w:rsidR="00783B82" w:rsidRPr="00E81F42" w:rsidRDefault="00783B82" w:rsidP="016B9CDB">
            <w:pPr>
              <w:spacing w:before="20" w:after="20"/>
              <w:rPr>
                <w:rFonts w:ascii="Source Sans Pro" w:eastAsia="Source Sans Pro" w:hAnsi="Source Sans Pro" w:cs="Source Sans Pro"/>
                <w:sz w:val="20"/>
              </w:rPr>
            </w:pPr>
          </w:p>
        </w:tc>
      </w:tr>
      <w:tr w:rsidR="00350F53" w14:paraId="7668ABF0" w14:textId="77777777" w:rsidTr="00DB028B">
        <w:trPr>
          <w:trHeight w:val="300"/>
        </w:trPr>
        <w:tc>
          <w:tcPr>
            <w:tcW w:w="387" w:type="dxa"/>
          </w:tcPr>
          <w:p w14:paraId="2DFA37AA" w14:textId="77777777" w:rsidR="00350F53" w:rsidRPr="00E81F42" w:rsidRDefault="00350F53" w:rsidP="016B9CDB">
            <w:pPr>
              <w:rPr>
                <w:rFonts w:ascii="Source Sans Pro" w:eastAsia="Source Sans Pro" w:hAnsi="Source Sans Pro" w:cs="Source Sans Pro"/>
                <w:sz w:val="20"/>
              </w:rPr>
            </w:pPr>
          </w:p>
        </w:tc>
        <w:tc>
          <w:tcPr>
            <w:tcW w:w="388" w:type="dxa"/>
          </w:tcPr>
          <w:p w14:paraId="723901E3" w14:textId="4C387C02" w:rsidR="00350F53" w:rsidRPr="00E81F42" w:rsidRDefault="00350F53" w:rsidP="016B9CDB">
            <w:pPr>
              <w:rPr>
                <w:rFonts w:ascii="Source Sans Pro" w:eastAsia="Source Sans Pro" w:hAnsi="Source Sans Pro" w:cs="Source Sans Pro"/>
                <w:sz w:val="20"/>
              </w:rPr>
            </w:pPr>
          </w:p>
        </w:tc>
        <w:tc>
          <w:tcPr>
            <w:tcW w:w="4680" w:type="dxa"/>
          </w:tcPr>
          <w:p w14:paraId="3616B6FC" w14:textId="0C2A5FE6" w:rsidR="00350F53" w:rsidRDefault="00350F53" w:rsidP="016B9CDB">
            <w:pPr>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Agency offered VSIP consistent with OPM-Approved Authority</w:t>
            </w:r>
          </w:p>
          <w:p w14:paraId="7D33AF19" w14:textId="7C97BC55" w:rsidR="00350F53" w:rsidRPr="00E81F42" w:rsidRDefault="00350F53" w:rsidP="00E81F42">
            <w:pPr>
              <w:pStyle w:val="ListParagraph"/>
              <w:numPr>
                <w:ilvl w:val="0"/>
                <w:numId w:val="1"/>
              </w:numPr>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Agency has established time period for accepting VSIP applications and ending date for retirement or separation</w:t>
            </w:r>
          </w:p>
          <w:p w14:paraId="7F84CBF5" w14:textId="0ECD930E" w:rsidR="00350F53" w:rsidRPr="00E81F42" w:rsidRDefault="00350F53" w:rsidP="00E81F42">
            <w:pPr>
              <w:pStyle w:val="ListParagraph"/>
              <w:numPr>
                <w:ilvl w:val="0"/>
                <w:numId w:val="1"/>
              </w:numPr>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No VSIP separation past the ending date</w:t>
            </w:r>
          </w:p>
          <w:p w14:paraId="0668AB17" w14:textId="0673DFD4" w:rsidR="00350F53" w:rsidRPr="00E81F42" w:rsidRDefault="00350F53" w:rsidP="00783B82">
            <w:pPr>
              <w:pStyle w:val="ListParagraph"/>
              <w:numPr>
                <w:ilvl w:val="0"/>
                <w:numId w:val="1"/>
              </w:numPr>
              <w:rPr>
                <w:rFonts w:ascii="Source Sans Pro" w:eastAsia="Source Sans Pro" w:hAnsi="Source Sans Pro" w:cs="Source Sans Pro"/>
                <w:szCs w:val="24"/>
              </w:rPr>
            </w:pPr>
            <w:r w:rsidRPr="00E81F42">
              <w:rPr>
                <w:rFonts w:ascii="Source Sans Pro" w:eastAsia="Source Sans Pro" w:hAnsi="Source Sans Pro" w:cs="Source Sans Pro"/>
                <w:sz w:val="22"/>
                <w:szCs w:val="22"/>
              </w:rPr>
              <w:t xml:space="preserve">Agency accepted all VSIP applications from all eligible employees, including military active duty, employees on leave without pay, details, etc. </w:t>
            </w:r>
          </w:p>
        </w:tc>
        <w:tc>
          <w:tcPr>
            <w:tcW w:w="4715" w:type="dxa"/>
          </w:tcPr>
          <w:p w14:paraId="6BA8A7E0" w14:textId="4DCD514F" w:rsidR="00350F53" w:rsidRPr="00E81F42" w:rsidRDefault="00350F53" w:rsidP="016B9CDB">
            <w:pPr>
              <w:rPr>
                <w:rFonts w:ascii="Source Sans Pro" w:eastAsia="Source Sans Pro" w:hAnsi="Source Sans Pro" w:cs="Source Sans Pro"/>
                <w:sz w:val="20"/>
              </w:rPr>
            </w:pPr>
          </w:p>
        </w:tc>
      </w:tr>
      <w:tr w:rsidR="00350F53" w14:paraId="362453E2" w14:textId="77777777" w:rsidTr="00F47448">
        <w:tc>
          <w:tcPr>
            <w:tcW w:w="387" w:type="dxa"/>
          </w:tcPr>
          <w:p w14:paraId="424385B0" w14:textId="77777777" w:rsidR="00350F53" w:rsidRPr="00E81F42" w:rsidRDefault="00350F53" w:rsidP="016B9CDB">
            <w:pPr>
              <w:spacing w:before="20" w:after="20"/>
              <w:rPr>
                <w:rFonts w:ascii="Source Sans Pro" w:eastAsia="Source Sans Pro" w:hAnsi="Source Sans Pro" w:cs="Source Sans Pro"/>
                <w:sz w:val="20"/>
              </w:rPr>
            </w:pPr>
          </w:p>
        </w:tc>
        <w:tc>
          <w:tcPr>
            <w:tcW w:w="388" w:type="dxa"/>
          </w:tcPr>
          <w:p w14:paraId="60061E4C" w14:textId="4F927FF4" w:rsidR="00350F53" w:rsidRPr="00E81F42" w:rsidRDefault="00350F53" w:rsidP="016B9CDB">
            <w:pPr>
              <w:spacing w:before="20" w:after="20"/>
              <w:rPr>
                <w:rFonts w:ascii="Source Sans Pro" w:eastAsia="Source Sans Pro" w:hAnsi="Source Sans Pro" w:cs="Source Sans Pro"/>
                <w:sz w:val="20"/>
              </w:rPr>
            </w:pPr>
          </w:p>
        </w:tc>
        <w:tc>
          <w:tcPr>
            <w:tcW w:w="4680" w:type="dxa"/>
          </w:tcPr>
          <w:p w14:paraId="39DDE2E3" w14:textId="71C88F4C" w:rsidR="00350F53" w:rsidRPr="00E81F42" w:rsidRDefault="00350F53" w:rsidP="00497FA0">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Agency notified OPM of any changes in the condition that served as the basis for the approval of the voluntary separation incentive payments. (</w:t>
            </w:r>
            <w:hyperlink r:id="rId16" w:history="1">
              <w:r w:rsidRPr="00497FA0">
                <w:rPr>
                  <w:rStyle w:val="Hyperlink"/>
                  <w:rFonts w:ascii="Source Sans Pro" w:eastAsia="Source Sans Pro" w:hAnsi="Source Sans Pro" w:cs="Source Sans Pro"/>
                  <w:sz w:val="22"/>
                  <w:szCs w:val="22"/>
                </w:rPr>
                <w:t>5 CFR 576.104</w:t>
              </w:r>
            </w:hyperlink>
            <w:r w:rsidRPr="00E81F42">
              <w:rPr>
                <w:rFonts w:ascii="Source Sans Pro" w:eastAsia="Source Sans Pro" w:hAnsi="Source Sans Pro" w:cs="Source Sans Pro"/>
                <w:sz w:val="22"/>
                <w:szCs w:val="22"/>
              </w:rPr>
              <w:t>)</w:t>
            </w:r>
          </w:p>
        </w:tc>
        <w:tc>
          <w:tcPr>
            <w:tcW w:w="4715" w:type="dxa"/>
          </w:tcPr>
          <w:p w14:paraId="44EAFD9C" w14:textId="77777777" w:rsidR="00350F53" w:rsidRPr="00E81F42" w:rsidRDefault="00350F53" w:rsidP="016B9CDB">
            <w:pPr>
              <w:spacing w:before="20" w:after="20"/>
              <w:rPr>
                <w:rFonts w:ascii="Source Sans Pro" w:eastAsia="Source Sans Pro" w:hAnsi="Source Sans Pro" w:cs="Source Sans Pro"/>
                <w:sz w:val="20"/>
              </w:rPr>
            </w:pPr>
          </w:p>
        </w:tc>
      </w:tr>
      <w:tr w:rsidR="00350F53" w14:paraId="2A4456EE" w14:textId="77777777" w:rsidTr="00DC0B5C">
        <w:trPr>
          <w:trHeight w:val="300"/>
        </w:trPr>
        <w:tc>
          <w:tcPr>
            <w:tcW w:w="387" w:type="dxa"/>
          </w:tcPr>
          <w:p w14:paraId="4613A340" w14:textId="77777777" w:rsidR="00350F53" w:rsidRPr="00E81F42" w:rsidRDefault="00350F53" w:rsidP="016B9CDB">
            <w:pPr>
              <w:rPr>
                <w:rFonts w:ascii="Source Sans Pro" w:eastAsia="Source Sans Pro" w:hAnsi="Source Sans Pro" w:cs="Source Sans Pro"/>
                <w:sz w:val="20"/>
              </w:rPr>
            </w:pPr>
          </w:p>
        </w:tc>
        <w:tc>
          <w:tcPr>
            <w:tcW w:w="388" w:type="dxa"/>
          </w:tcPr>
          <w:p w14:paraId="0744C883" w14:textId="6B195660" w:rsidR="00350F53" w:rsidRPr="00E81F42" w:rsidRDefault="00350F53" w:rsidP="016B9CDB">
            <w:pPr>
              <w:rPr>
                <w:rFonts w:ascii="Source Sans Pro" w:eastAsia="Source Sans Pro" w:hAnsi="Source Sans Pro" w:cs="Source Sans Pro"/>
                <w:sz w:val="20"/>
              </w:rPr>
            </w:pPr>
          </w:p>
        </w:tc>
        <w:tc>
          <w:tcPr>
            <w:tcW w:w="4680" w:type="dxa"/>
          </w:tcPr>
          <w:p w14:paraId="011930AF" w14:textId="586F9114" w:rsidR="00350F53" w:rsidRPr="00E81F42" w:rsidRDefault="00350F53" w:rsidP="00497FA0">
            <w:pPr>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 xml:space="preserve">Agency ensured employees are not coerced into VISP </w:t>
            </w:r>
            <w:r w:rsidR="008751D6" w:rsidRPr="00E81F42">
              <w:rPr>
                <w:rFonts w:ascii="Source Sans Pro" w:eastAsia="Source Sans Pro" w:hAnsi="Source Sans Pro" w:cs="Source Sans Pro"/>
                <w:sz w:val="22"/>
                <w:szCs w:val="22"/>
              </w:rPr>
              <w:t>separation</w:t>
            </w:r>
            <w:r w:rsidRPr="00E81F42">
              <w:rPr>
                <w:rFonts w:ascii="Source Sans Pro" w:eastAsia="Source Sans Pro" w:hAnsi="Source Sans Pro" w:cs="Source Sans Pro"/>
                <w:sz w:val="22"/>
                <w:szCs w:val="22"/>
              </w:rPr>
              <w:t>/retirement. Any instances of coercion was appropriately addressed with corrective action(s). (</w:t>
            </w:r>
            <w:hyperlink r:id="rId17" w:anchor="p-576.103(f)" w:history="1">
              <w:r w:rsidRPr="00497FA0">
                <w:rPr>
                  <w:rStyle w:val="Hyperlink"/>
                  <w:rFonts w:ascii="Source Sans Pro" w:eastAsia="Source Sans Pro" w:hAnsi="Source Sans Pro" w:cs="Source Sans Pro"/>
                  <w:sz w:val="22"/>
                  <w:szCs w:val="22"/>
                </w:rPr>
                <w:t>5 CFR 576.103 (f)</w:t>
              </w:r>
            </w:hyperlink>
            <w:r w:rsidRPr="00E81F42">
              <w:rPr>
                <w:rFonts w:ascii="Source Sans Pro" w:eastAsia="Source Sans Pro" w:hAnsi="Source Sans Pro" w:cs="Source Sans Pro"/>
                <w:sz w:val="22"/>
                <w:szCs w:val="22"/>
              </w:rPr>
              <w:t>)</w:t>
            </w:r>
          </w:p>
        </w:tc>
        <w:tc>
          <w:tcPr>
            <w:tcW w:w="4715" w:type="dxa"/>
          </w:tcPr>
          <w:p w14:paraId="574176C4" w14:textId="2CEBAD7C" w:rsidR="00350F53" w:rsidRPr="00E81F42" w:rsidRDefault="00350F53" w:rsidP="016B9CDB">
            <w:pPr>
              <w:rPr>
                <w:rFonts w:ascii="Source Sans Pro" w:eastAsia="Source Sans Pro" w:hAnsi="Source Sans Pro" w:cs="Source Sans Pro"/>
                <w:sz w:val="20"/>
              </w:rPr>
            </w:pPr>
          </w:p>
        </w:tc>
      </w:tr>
      <w:tr w:rsidR="00CC084B" w14:paraId="1640552B" w14:textId="77777777" w:rsidTr="005B5DC6">
        <w:tc>
          <w:tcPr>
            <w:tcW w:w="10170" w:type="dxa"/>
            <w:gridSpan w:val="4"/>
            <w:shd w:val="clear" w:color="auto" w:fill="auto"/>
          </w:tcPr>
          <w:p w14:paraId="0BFD93A1" w14:textId="77777777" w:rsidR="00CC084B" w:rsidRPr="005B5DC6" w:rsidRDefault="00831E3A" w:rsidP="016B9CDB">
            <w:pPr>
              <w:spacing w:before="20" w:after="20"/>
              <w:rPr>
                <w:rFonts w:ascii="Source Sans Pro" w:eastAsia="Source Sans Pro" w:hAnsi="Source Sans Pro" w:cs="Source Sans Pro"/>
                <w:sz w:val="22"/>
                <w:szCs w:val="22"/>
              </w:rPr>
            </w:pPr>
            <w:r w:rsidRPr="005B5DC6">
              <w:rPr>
                <w:rFonts w:ascii="Source Sans Pro" w:eastAsia="Source Sans Pro" w:hAnsi="Source Sans Pro" w:cs="Source Sans Pro"/>
                <w:sz w:val="22"/>
                <w:szCs w:val="22"/>
              </w:rPr>
              <w:t>Effectiveness and Efficiency Items – Relates to Focus Area 1 – Workforce Planning: Agency leadership identifies the HC required to meet organizational goals, conducts analyses to identify competency and skill gaps, develops strategies to address HC needs and close competency and skill gaps, and ensures the organization is structured effectively.</w:t>
            </w:r>
          </w:p>
        </w:tc>
      </w:tr>
      <w:tr w:rsidR="00490F5D" w14:paraId="434912E9" w14:textId="77777777" w:rsidTr="005B5DC6">
        <w:tc>
          <w:tcPr>
            <w:tcW w:w="387" w:type="dxa"/>
            <w:shd w:val="clear" w:color="auto" w:fill="727477"/>
          </w:tcPr>
          <w:p w14:paraId="0AAF702B" w14:textId="6A39E3CB" w:rsidR="00490F5D" w:rsidRPr="008751D6" w:rsidRDefault="00497FA0" w:rsidP="016B9CDB">
            <w:pPr>
              <w:spacing w:before="20" w:after="20"/>
              <w:rPr>
                <w:rFonts w:ascii="Source Sans Pro" w:eastAsia="Source Sans Pro" w:hAnsi="Source Sans Pro" w:cs="Source Sans Pro"/>
                <w:b/>
                <w:bCs/>
                <w:color w:val="FBFBFB"/>
                <w:sz w:val="22"/>
                <w:szCs w:val="22"/>
              </w:rPr>
            </w:pPr>
            <w:r w:rsidRPr="008751D6">
              <w:rPr>
                <w:rFonts w:ascii="Source Sans Pro" w:eastAsia="Source Sans Pro" w:hAnsi="Source Sans Pro" w:cs="Source Sans Pro"/>
                <w:b/>
                <w:bCs/>
                <w:color w:val="FBFBFB"/>
                <w:sz w:val="22"/>
                <w:szCs w:val="22"/>
              </w:rPr>
              <w:t>Y</w:t>
            </w:r>
          </w:p>
        </w:tc>
        <w:tc>
          <w:tcPr>
            <w:tcW w:w="388" w:type="dxa"/>
            <w:shd w:val="clear" w:color="auto" w:fill="727477"/>
          </w:tcPr>
          <w:p w14:paraId="3CF30678" w14:textId="49E4DFA7" w:rsidR="00490F5D" w:rsidRPr="008751D6" w:rsidRDefault="00497FA0" w:rsidP="016B9CDB">
            <w:pPr>
              <w:spacing w:before="20" w:after="20"/>
              <w:rPr>
                <w:rFonts w:ascii="Source Sans Pro" w:eastAsia="Source Sans Pro" w:hAnsi="Source Sans Pro" w:cs="Source Sans Pro"/>
                <w:b/>
                <w:bCs/>
                <w:color w:val="FBFBFB"/>
                <w:sz w:val="22"/>
                <w:szCs w:val="22"/>
              </w:rPr>
            </w:pPr>
            <w:r w:rsidRPr="008751D6">
              <w:rPr>
                <w:rFonts w:ascii="Source Sans Pro" w:eastAsia="Source Sans Pro" w:hAnsi="Source Sans Pro" w:cs="Source Sans Pro"/>
                <w:b/>
                <w:bCs/>
                <w:color w:val="FBFBFB"/>
                <w:sz w:val="22"/>
                <w:szCs w:val="22"/>
              </w:rPr>
              <w:t>N</w:t>
            </w:r>
          </w:p>
        </w:tc>
        <w:tc>
          <w:tcPr>
            <w:tcW w:w="4680" w:type="dxa"/>
            <w:shd w:val="clear" w:color="auto" w:fill="auto"/>
          </w:tcPr>
          <w:p w14:paraId="524BFF20" w14:textId="353FE906" w:rsidR="00490F5D" w:rsidRPr="005B5DC6" w:rsidRDefault="00497FA0" w:rsidP="016B9CDB">
            <w:pPr>
              <w:spacing w:before="20" w:after="20"/>
              <w:rPr>
                <w:rFonts w:ascii="Source Sans Pro" w:eastAsia="Source Sans Pro" w:hAnsi="Source Sans Pro" w:cs="Source Sans Pro"/>
                <w:sz w:val="22"/>
                <w:szCs w:val="22"/>
              </w:rPr>
            </w:pPr>
            <w:r w:rsidRPr="005B5DC6">
              <w:rPr>
                <w:rFonts w:ascii="Source Sans Pro" w:eastAsia="Source Sans Pro" w:hAnsi="Source Sans Pro" w:cs="Source Sans Pro"/>
                <w:sz w:val="22"/>
                <w:szCs w:val="22"/>
              </w:rPr>
              <w:t>Review Item</w:t>
            </w:r>
          </w:p>
        </w:tc>
        <w:tc>
          <w:tcPr>
            <w:tcW w:w="4715" w:type="dxa"/>
            <w:shd w:val="clear" w:color="auto" w:fill="auto"/>
          </w:tcPr>
          <w:p w14:paraId="187B0A5B" w14:textId="36935457" w:rsidR="00490F5D" w:rsidRPr="005B5DC6" w:rsidRDefault="00497FA0" w:rsidP="016B9CDB">
            <w:pPr>
              <w:spacing w:before="20" w:after="20"/>
              <w:rPr>
                <w:rFonts w:ascii="Source Sans Pro" w:eastAsia="Source Sans Pro" w:hAnsi="Source Sans Pro" w:cs="Source Sans Pro"/>
                <w:sz w:val="22"/>
                <w:szCs w:val="22"/>
              </w:rPr>
            </w:pPr>
            <w:r w:rsidRPr="005B5DC6">
              <w:rPr>
                <w:rFonts w:ascii="Source Sans Pro" w:eastAsia="Source Sans Pro" w:hAnsi="Source Sans Pro" w:cs="Source Sans Pro"/>
                <w:sz w:val="22"/>
                <w:szCs w:val="22"/>
              </w:rPr>
              <w:t>Comments</w:t>
            </w:r>
          </w:p>
        </w:tc>
      </w:tr>
      <w:tr w:rsidR="00490F5D" w14:paraId="19AE1E16" w14:textId="77777777" w:rsidTr="005B5DC6">
        <w:tc>
          <w:tcPr>
            <w:tcW w:w="387" w:type="dxa"/>
          </w:tcPr>
          <w:p w14:paraId="7366C1A5" w14:textId="77777777" w:rsidR="00490F5D" w:rsidRPr="00E81F42" w:rsidRDefault="00490F5D" w:rsidP="016B9CDB">
            <w:pPr>
              <w:spacing w:before="20" w:after="20"/>
              <w:rPr>
                <w:rFonts w:ascii="Source Sans Pro" w:eastAsia="Source Sans Pro" w:hAnsi="Source Sans Pro" w:cs="Source Sans Pro"/>
                <w:sz w:val="20"/>
              </w:rPr>
            </w:pPr>
          </w:p>
        </w:tc>
        <w:tc>
          <w:tcPr>
            <w:tcW w:w="388" w:type="dxa"/>
          </w:tcPr>
          <w:p w14:paraId="4B94D5A5" w14:textId="6A846014" w:rsidR="00490F5D" w:rsidRPr="00E81F42" w:rsidRDefault="00490F5D" w:rsidP="016B9CDB">
            <w:pPr>
              <w:spacing w:before="20" w:after="20"/>
              <w:rPr>
                <w:rFonts w:ascii="Source Sans Pro" w:eastAsia="Source Sans Pro" w:hAnsi="Source Sans Pro" w:cs="Source Sans Pro"/>
                <w:sz w:val="20"/>
              </w:rPr>
            </w:pPr>
          </w:p>
        </w:tc>
        <w:tc>
          <w:tcPr>
            <w:tcW w:w="4680" w:type="dxa"/>
            <w:shd w:val="clear" w:color="auto" w:fill="auto"/>
          </w:tcPr>
          <w:p w14:paraId="50E167AC" w14:textId="5D663C61" w:rsidR="00490F5D" w:rsidRPr="005B5DC6" w:rsidRDefault="00490F5D" w:rsidP="016B9CDB">
            <w:pPr>
              <w:spacing w:before="20" w:after="20"/>
              <w:rPr>
                <w:rFonts w:ascii="Source Sans Pro" w:eastAsia="Source Sans Pro" w:hAnsi="Source Sans Pro" w:cs="Source Sans Pro"/>
                <w:sz w:val="22"/>
                <w:szCs w:val="22"/>
              </w:rPr>
            </w:pPr>
            <w:r w:rsidRPr="005B5DC6">
              <w:rPr>
                <w:rFonts w:ascii="Source Sans Pro" w:eastAsia="Source Sans Pro" w:hAnsi="Source Sans Pro" w:cs="Source Sans Pro"/>
                <w:sz w:val="22"/>
                <w:szCs w:val="22"/>
              </w:rPr>
              <w:t xml:space="preserve">Prior to requesting VSIP from OPM, the Agency considered how VSIP would assist the Agency in reaching a specific goal in human capital planning. For example, when the Agency (or an agency component) is undergoing substantial restructuring or downsizing, offering VSIP is a more cost-effective and less disruptive plan than involuntary actions such as reduction in force. </w:t>
            </w:r>
          </w:p>
        </w:tc>
        <w:tc>
          <w:tcPr>
            <w:tcW w:w="4715" w:type="dxa"/>
          </w:tcPr>
          <w:p w14:paraId="53128261" w14:textId="77777777" w:rsidR="00490F5D" w:rsidRPr="00E81F42" w:rsidRDefault="00490F5D" w:rsidP="00D56E70">
            <w:pPr>
              <w:spacing w:before="20" w:after="20"/>
              <w:rPr>
                <w:rFonts w:ascii="Source Sans Pro" w:eastAsia="Source Sans Pro" w:hAnsi="Source Sans Pro" w:cs="Source Sans Pro"/>
                <w:sz w:val="20"/>
              </w:rPr>
            </w:pPr>
          </w:p>
        </w:tc>
      </w:tr>
      <w:tr w:rsidR="00490F5D" w14:paraId="7A16A8FF" w14:textId="77777777" w:rsidTr="005B5DC6">
        <w:tc>
          <w:tcPr>
            <w:tcW w:w="387" w:type="dxa"/>
          </w:tcPr>
          <w:p w14:paraId="4878CD0E" w14:textId="77777777" w:rsidR="00490F5D" w:rsidRPr="00E81F42" w:rsidRDefault="00490F5D" w:rsidP="016B9CDB">
            <w:pPr>
              <w:spacing w:before="20" w:after="20"/>
              <w:rPr>
                <w:rFonts w:ascii="Source Sans Pro" w:eastAsia="Source Sans Pro" w:hAnsi="Source Sans Pro" w:cs="Source Sans Pro"/>
                <w:sz w:val="20"/>
              </w:rPr>
            </w:pPr>
          </w:p>
        </w:tc>
        <w:tc>
          <w:tcPr>
            <w:tcW w:w="388" w:type="dxa"/>
          </w:tcPr>
          <w:p w14:paraId="62486C05" w14:textId="26954B5C" w:rsidR="00490F5D" w:rsidRPr="00E81F42" w:rsidRDefault="00490F5D" w:rsidP="016B9CDB">
            <w:pPr>
              <w:spacing w:before="20" w:after="20"/>
              <w:rPr>
                <w:rFonts w:ascii="Source Sans Pro" w:eastAsia="Source Sans Pro" w:hAnsi="Source Sans Pro" w:cs="Source Sans Pro"/>
                <w:sz w:val="20"/>
              </w:rPr>
            </w:pPr>
          </w:p>
        </w:tc>
        <w:tc>
          <w:tcPr>
            <w:tcW w:w="4680" w:type="dxa"/>
            <w:shd w:val="clear" w:color="auto" w:fill="auto"/>
          </w:tcPr>
          <w:p w14:paraId="44D29971" w14:textId="36272EEE" w:rsidR="00490F5D" w:rsidRPr="005B5DC6" w:rsidRDefault="00490F5D" w:rsidP="016B9CDB">
            <w:pPr>
              <w:spacing w:before="20" w:after="20"/>
              <w:rPr>
                <w:rFonts w:ascii="Source Sans Pro" w:eastAsia="Source Sans Pro" w:hAnsi="Source Sans Pro" w:cs="Source Sans Pro"/>
                <w:sz w:val="22"/>
                <w:szCs w:val="22"/>
              </w:rPr>
            </w:pPr>
            <w:r w:rsidRPr="005B5DC6">
              <w:rPr>
                <w:rFonts w:ascii="Source Sans Pro" w:eastAsia="Source Sans Pro" w:hAnsi="Source Sans Pro" w:cs="Source Sans Pro"/>
                <w:sz w:val="22"/>
                <w:szCs w:val="22"/>
              </w:rPr>
              <w:t xml:space="preserve"> The Agency has a comprehensive strategic workforce plan that addresses current and future human capital needs. The workforce plan/VSIP implementation plan helps the agency gather and develop data needed to </w:t>
            </w:r>
            <w:r w:rsidRPr="005B5DC6">
              <w:rPr>
                <w:rFonts w:ascii="Source Sans Pro" w:eastAsia="Source Sans Pro" w:hAnsi="Source Sans Pro" w:cs="Source Sans Pro"/>
                <w:sz w:val="22"/>
                <w:szCs w:val="22"/>
              </w:rPr>
              <w:lastRenderedPageBreak/>
              <w:t>submit a formal request for VSIP authority to OPM.</w:t>
            </w:r>
          </w:p>
        </w:tc>
        <w:tc>
          <w:tcPr>
            <w:tcW w:w="4715" w:type="dxa"/>
          </w:tcPr>
          <w:p w14:paraId="1299C43A" w14:textId="77777777" w:rsidR="00490F5D" w:rsidRPr="00E81F42" w:rsidRDefault="00490F5D" w:rsidP="016B9CDB">
            <w:pPr>
              <w:spacing w:before="20" w:after="20"/>
              <w:rPr>
                <w:rFonts w:ascii="Source Sans Pro" w:eastAsia="Source Sans Pro" w:hAnsi="Source Sans Pro" w:cs="Source Sans Pro"/>
                <w:sz w:val="20"/>
              </w:rPr>
            </w:pPr>
          </w:p>
          <w:p w14:paraId="4DDBEF00" w14:textId="77777777" w:rsidR="00490F5D" w:rsidRPr="00E81F42" w:rsidRDefault="00490F5D" w:rsidP="016B9CDB">
            <w:pPr>
              <w:spacing w:before="20" w:after="20"/>
              <w:rPr>
                <w:rFonts w:ascii="Source Sans Pro" w:eastAsia="Source Sans Pro" w:hAnsi="Source Sans Pro" w:cs="Source Sans Pro"/>
                <w:sz w:val="20"/>
              </w:rPr>
            </w:pPr>
          </w:p>
        </w:tc>
      </w:tr>
      <w:tr w:rsidR="00490F5D" w14:paraId="77B40774" w14:textId="77777777" w:rsidTr="005B5DC6">
        <w:tc>
          <w:tcPr>
            <w:tcW w:w="387" w:type="dxa"/>
          </w:tcPr>
          <w:p w14:paraId="662F60C7" w14:textId="77777777" w:rsidR="00490F5D" w:rsidRPr="00E81F42" w:rsidRDefault="00490F5D" w:rsidP="016B9CDB">
            <w:pPr>
              <w:spacing w:before="20" w:after="20"/>
              <w:rPr>
                <w:rFonts w:ascii="Source Sans Pro" w:eastAsia="Source Sans Pro" w:hAnsi="Source Sans Pro" w:cs="Source Sans Pro"/>
                <w:sz w:val="20"/>
              </w:rPr>
            </w:pPr>
          </w:p>
        </w:tc>
        <w:tc>
          <w:tcPr>
            <w:tcW w:w="388" w:type="dxa"/>
          </w:tcPr>
          <w:p w14:paraId="3461D779" w14:textId="58984F84" w:rsidR="00490F5D" w:rsidRPr="00E81F42" w:rsidRDefault="00490F5D" w:rsidP="016B9CDB">
            <w:pPr>
              <w:spacing w:before="20" w:after="20"/>
              <w:rPr>
                <w:rFonts w:ascii="Source Sans Pro" w:eastAsia="Source Sans Pro" w:hAnsi="Source Sans Pro" w:cs="Source Sans Pro"/>
                <w:sz w:val="20"/>
              </w:rPr>
            </w:pPr>
          </w:p>
        </w:tc>
        <w:tc>
          <w:tcPr>
            <w:tcW w:w="4680" w:type="dxa"/>
            <w:shd w:val="clear" w:color="auto" w:fill="auto"/>
          </w:tcPr>
          <w:p w14:paraId="3C0D1107" w14:textId="18402433" w:rsidR="00490F5D" w:rsidRPr="00E81F42" w:rsidRDefault="00490F5D">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 xml:space="preserve">Agency has a formal selection procedure accepting applications for VISP.  The procedures and decision makings are impartial and adheres to merit system principles. </w:t>
            </w:r>
          </w:p>
        </w:tc>
        <w:tc>
          <w:tcPr>
            <w:tcW w:w="4715" w:type="dxa"/>
          </w:tcPr>
          <w:p w14:paraId="3CF2D8B6" w14:textId="77777777" w:rsidR="00490F5D" w:rsidRPr="00E81F42" w:rsidRDefault="00490F5D" w:rsidP="016B9CDB">
            <w:pPr>
              <w:spacing w:before="20" w:after="20"/>
              <w:rPr>
                <w:rFonts w:ascii="Source Sans Pro" w:eastAsia="Source Sans Pro" w:hAnsi="Source Sans Pro" w:cs="Source Sans Pro"/>
                <w:sz w:val="20"/>
              </w:rPr>
            </w:pPr>
          </w:p>
          <w:p w14:paraId="0FB78278" w14:textId="77777777" w:rsidR="00490F5D" w:rsidRPr="00E81F42" w:rsidRDefault="00490F5D" w:rsidP="016B9CDB">
            <w:pPr>
              <w:spacing w:before="20" w:after="20"/>
              <w:rPr>
                <w:rFonts w:ascii="Source Sans Pro" w:eastAsia="Source Sans Pro" w:hAnsi="Source Sans Pro" w:cs="Source Sans Pro"/>
                <w:sz w:val="20"/>
              </w:rPr>
            </w:pPr>
          </w:p>
          <w:p w14:paraId="1FC39945" w14:textId="77777777" w:rsidR="00490F5D" w:rsidRPr="00E81F42" w:rsidRDefault="00490F5D" w:rsidP="016B9CDB">
            <w:pPr>
              <w:spacing w:before="20" w:after="20"/>
              <w:rPr>
                <w:rFonts w:ascii="Source Sans Pro" w:eastAsia="Source Sans Pro" w:hAnsi="Source Sans Pro" w:cs="Source Sans Pro"/>
                <w:sz w:val="20"/>
              </w:rPr>
            </w:pPr>
          </w:p>
          <w:p w14:paraId="0562CB0E" w14:textId="77777777" w:rsidR="00490F5D" w:rsidRPr="00E81F42" w:rsidRDefault="00490F5D" w:rsidP="016B9CDB">
            <w:pPr>
              <w:spacing w:before="20" w:after="20"/>
              <w:rPr>
                <w:rFonts w:ascii="Source Sans Pro" w:eastAsia="Source Sans Pro" w:hAnsi="Source Sans Pro" w:cs="Source Sans Pro"/>
                <w:sz w:val="20"/>
              </w:rPr>
            </w:pPr>
          </w:p>
        </w:tc>
      </w:tr>
      <w:tr w:rsidR="00490F5D" w14:paraId="20068140" w14:textId="77777777" w:rsidTr="005B5DC6">
        <w:tc>
          <w:tcPr>
            <w:tcW w:w="387" w:type="dxa"/>
          </w:tcPr>
          <w:p w14:paraId="06EC0FDE" w14:textId="77777777" w:rsidR="00490F5D" w:rsidRPr="00E81F42" w:rsidRDefault="00490F5D" w:rsidP="016B9CDB">
            <w:pPr>
              <w:spacing w:before="20" w:after="20"/>
              <w:rPr>
                <w:rFonts w:ascii="Source Sans Pro" w:eastAsia="Source Sans Pro" w:hAnsi="Source Sans Pro" w:cs="Source Sans Pro"/>
                <w:sz w:val="20"/>
              </w:rPr>
            </w:pPr>
          </w:p>
        </w:tc>
        <w:tc>
          <w:tcPr>
            <w:tcW w:w="388" w:type="dxa"/>
          </w:tcPr>
          <w:p w14:paraId="34CE0A41" w14:textId="6AFCFFBE" w:rsidR="00490F5D" w:rsidRPr="00E81F42" w:rsidRDefault="00490F5D" w:rsidP="016B9CDB">
            <w:pPr>
              <w:spacing w:before="20" w:after="20"/>
              <w:rPr>
                <w:rFonts w:ascii="Source Sans Pro" w:eastAsia="Source Sans Pro" w:hAnsi="Source Sans Pro" w:cs="Source Sans Pro"/>
                <w:sz w:val="20"/>
              </w:rPr>
            </w:pPr>
          </w:p>
        </w:tc>
        <w:tc>
          <w:tcPr>
            <w:tcW w:w="4680" w:type="dxa"/>
            <w:shd w:val="clear" w:color="auto" w:fill="auto"/>
          </w:tcPr>
          <w:p w14:paraId="2E115D47" w14:textId="6FB973CB" w:rsidR="00490F5D" w:rsidRPr="00CC084B" w:rsidRDefault="00490F5D" w:rsidP="016B9CDB">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 xml:space="preserve"> The agency monitors the implementation of its VSIP and communicates the status, which includes human capital data, measures, and milestones, with key stakeholders and business partners.</w:t>
            </w:r>
          </w:p>
        </w:tc>
        <w:tc>
          <w:tcPr>
            <w:tcW w:w="4715" w:type="dxa"/>
          </w:tcPr>
          <w:p w14:paraId="62EBF3C5" w14:textId="77777777" w:rsidR="00490F5D" w:rsidRPr="00E81F42" w:rsidRDefault="00490F5D" w:rsidP="016B9CDB">
            <w:pPr>
              <w:spacing w:before="20" w:after="20"/>
              <w:rPr>
                <w:rFonts w:ascii="Source Sans Pro" w:eastAsia="Source Sans Pro" w:hAnsi="Source Sans Pro" w:cs="Source Sans Pro"/>
                <w:sz w:val="20"/>
              </w:rPr>
            </w:pPr>
          </w:p>
          <w:p w14:paraId="6D98A12B" w14:textId="77777777" w:rsidR="00490F5D" w:rsidRPr="00E81F42" w:rsidRDefault="00490F5D" w:rsidP="016B9CDB">
            <w:pPr>
              <w:spacing w:before="20" w:after="20"/>
              <w:rPr>
                <w:rFonts w:ascii="Source Sans Pro" w:eastAsia="Source Sans Pro" w:hAnsi="Source Sans Pro" w:cs="Source Sans Pro"/>
                <w:sz w:val="20"/>
              </w:rPr>
            </w:pPr>
          </w:p>
          <w:p w14:paraId="2946DB82" w14:textId="77777777" w:rsidR="00490F5D" w:rsidRPr="00E81F42" w:rsidRDefault="00490F5D" w:rsidP="016B9CDB">
            <w:pPr>
              <w:spacing w:before="20" w:after="20"/>
              <w:rPr>
                <w:rFonts w:ascii="Source Sans Pro" w:eastAsia="Source Sans Pro" w:hAnsi="Source Sans Pro" w:cs="Source Sans Pro"/>
                <w:sz w:val="20"/>
              </w:rPr>
            </w:pPr>
          </w:p>
          <w:p w14:paraId="5997CC1D" w14:textId="77777777" w:rsidR="00490F5D" w:rsidRPr="00E81F42" w:rsidRDefault="00490F5D" w:rsidP="016B9CDB">
            <w:pPr>
              <w:spacing w:before="20" w:after="20"/>
              <w:rPr>
                <w:rFonts w:ascii="Source Sans Pro" w:eastAsia="Source Sans Pro" w:hAnsi="Source Sans Pro" w:cs="Source Sans Pro"/>
                <w:sz w:val="20"/>
              </w:rPr>
            </w:pPr>
          </w:p>
        </w:tc>
      </w:tr>
      <w:tr w:rsidR="00490F5D" w14:paraId="174F4183" w14:textId="77777777" w:rsidTr="005B5DC6">
        <w:tc>
          <w:tcPr>
            <w:tcW w:w="387" w:type="dxa"/>
          </w:tcPr>
          <w:p w14:paraId="7CC461ED" w14:textId="77777777" w:rsidR="00490F5D" w:rsidRPr="00E81F42" w:rsidRDefault="00490F5D" w:rsidP="016B9CDB">
            <w:pPr>
              <w:spacing w:before="20" w:after="20"/>
              <w:rPr>
                <w:rFonts w:ascii="Source Sans Pro" w:eastAsia="Source Sans Pro" w:hAnsi="Source Sans Pro" w:cs="Source Sans Pro"/>
                <w:sz w:val="20"/>
              </w:rPr>
            </w:pPr>
          </w:p>
        </w:tc>
        <w:tc>
          <w:tcPr>
            <w:tcW w:w="388" w:type="dxa"/>
          </w:tcPr>
          <w:p w14:paraId="110FFD37" w14:textId="38C871D9" w:rsidR="00490F5D" w:rsidRPr="00E81F42" w:rsidRDefault="00490F5D" w:rsidP="016B9CDB">
            <w:pPr>
              <w:spacing w:before="20" w:after="20"/>
              <w:rPr>
                <w:rFonts w:ascii="Source Sans Pro" w:eastAsia="Source Sans Pro" w:hAnsi="Source Sans Pro" w:cs="Source Sans Pro"/>
                <w:sz w:val="20"/>
              </w:rPr>
            </w:pPr>
          </w:p>
        </w:tc>
        <w:tc>
          <w:tcPr>
            <w:tcW w:w="4680" w:type="dxa"/>
            <w:shd w:val="clear" w:color="auto" w:fill="auto"/>
          </w:tcPr>
          <w:p w14:paraId="73FA2B2A" w14:textId="389C2696" w:rsidR="00490F5D" w:rsidRPr="00CC084B" w:rsidRDefault="00490F5D" w:rsidP="016B9CDB">
            <w:pPr>
              <w:spacing w:before="20" w:after="20"/>
              <w:rPr>
                <w:rFonts w:ascii="Source Sans Pro" w:eastAsia="Source Sans Pro" w:hAnsi="Source Sans Pro" w:cs="Source Sans Pro"/>
                <w:sz w:val="22"/>
                <w:szCs w:val="22"/>
              </w:rPr>
            </w:pPr>
            <w:r w:rsidRPr="00E81F42">
              <w:rPr>
                <w:rFonts w:ascii="Source Sans Pro" w:eastAsia="Source Sans Pro" w:hAnsi="Source Sans Pro" w:cs="Source Sans Pro"/>
                <w:sz w:val="22"/>
                <w:szCs w:val="22"/>
              </w:rPr>
              <w:t xml:space="preserve"> The Agency assessed its VSIP usage to determine the impact of involuntary reductions, whether it has voided or lessened the impact on the Agency from budgetary shortfalls, and addressed positions no longer needed due to mission changes or different skill requirements.</w:t>
            </w:r>
          </w:p>
        </w:tc>
        <w:tc>
          <w:tcPr>
            <w:tcW w:w="4715" w:type="dxa"/>
          </w:tcPr>
          <w:p w14:paraId="6B699379" w14:textId="77777777" w:rsidR="00490F5D" w:rsidRPr="00E81F42" w:rsidRDefault="00490F5D" w:rsidP="016B9CDB">
            <w:pPr>
              <w:spacing w:before="20" w:after="20"/>
              <w:rPr>
                <w:rFonts w:ascii="Source Sans Pro" w:eastAsia="Source Sans Pro" w:hAnsi="Source Sans Pro" w:cs="Source Sans Pro"/>
                <w:sz w:val="20"/>
              </w:rPr>
            </w:pPr>
          </w:p>
          <w:p w14:paraId="3FE9F23F" w14:textId="77777777" w:rsidR="00490F5D" w:rsidRPr="00E81F42" w:rsidRDefault="00490F5D" w:rsidP="016B9CDB">
            <w:pPr>
              <w:spacing w:before="20" w:after="20"/>
              <w:rPr>
                <w:rFonts w:ascii="Source Sans Pro" w:eastAsia="Source Sans Pro" w:hAnsi="Source Sans Pro" w:cs="Source Sans Pro"/>
                <w:sz w:val="20"/>
              </w:rPr>
            </w:pPr>
          </w:p>
          <w:p w14:paraId="1F72F646" w14:textId="77777777" w:rsidR="00490F5D" w:rsidRPr="00E81F42" w:rsidRDefault="00490F5D" w:rsidP="016B9CDB">
            <w:pPr>
              <w:spacing w:before="20" w:after="20"/>
              <w:rPr>
                <w:rFonts w:ascii="Source Sans Pro" w:eastAsia="Source Sans Pro" w:hAnsi="Source Sans Pro" w:cs="Source Sans Pro"/>
                <w:sz w:val="20"/>
              </w:rPr>
            </w:pPr>
          </w:p>
          <w:p w14:paraId="08CE6F91" w14:textId="77777777" w:rsidR="00490F5D" w:rsidRPr="00E81F42" w:rsidRDefault="00490F5D" w:rsidP="016B9CDB">
            <w:pPr>
              <w:spacing w:before="20" w:after="20"/>
              <w:rPr>
                <w:rFonts w:ascii="Source Sans Pro" w:eastAsia="Source Sans Pro" w:hAnsi="Source Sans Pro" w:cs="Source Sans Pro"/>
                <w:sz w:val="20"/>
              </w:rPr>
            </w:pPr>
          </w:p>
        </w:tc>
      </w:tr>
      <w:tr w:rsidR="00B85D21" w14:paraId="74F17643" w14:textId="77777777" w:rsidTr="00FD13C0">
        <w:tc>
          <w:tcPr>
            <w:tcW w:w="10170" w:type="dxa"/>
            <w:gridSpan w:val="4"/>
          </w:tcPr>
          <w:p w14:paraId="79E021A7" w14:textId="77777777" w:rsidR="00B85D21" w:rsidRDefault="00B85D21" w:rsidP="00B85D21">
            <w:pPr>
              <w:pStyle w:val="Heading2"/>
              <w:rPr>
                <w:rStyle w:val="normaltextrun"/>
                <w:rFonts w:ascii="Source Sans Pro" w:hAnsi="Source Sans Pro"/>
                <w:color w:val="000000"/>
                <w:szCs w:val="22"/>
                <w:shd w:val="clear" w:color="auto" w:fill="FFFFFF"/>
              </w:rPr>
            </w:pPr>
            <w:bookmarkStart w:id="0" w:name="_Case_File_Summary/Comments:"/>
            <w:bookmarkEnd w:id="0"/>
            <w:r w:rsidRPr="00B85D21">
              <w:rPr>
                <w:rStyle w:val="normaltextrun"/>
                <w:rFonts w:ascii="Source Sans Pro" w:hAnsi="Source Sans Pro"/>
                <w:color w:val="000000"/>
                <w:szCs w:val="22"/>
                <w:shd w:val="clear" w:color="auto" w:fill="FFFFFF"/>
              </w:rPr>
              <w:t>Case File Summary/Comments:</w:t>
            </w:r>
          </w:p>
          <w:p w14:paraId="71FB863F" w14:textId="77777777" w:rsidR="00B85D21" w:rsidRPr="00B85D21" w:rsidRDefault="00B85D21" w:rsidP="00B85D21"/>
          <w:p w14:paraId="1DF2569D" w14:textId="2588CB12" w:rsidR="00B85D21" w:rsidRPr="00B85D21" w:rsidRDefault="00B85D21" w:rsidP="00B85D21">
            <w:pPr>
              <w:rPr>
                <w:rFonts w:eastAsia="Source Sans Pro"/>
              </w:rPr>
            </w:pPr>
          </w:p>
        </w:tc>
      </w:tr>
    </w:tbl>
    <w:p w14:paraId="61CDCEAD" w14:textId="77777777" w:rsidR="00317AA1" w:rsidRPr="00E81F42" w:rsidRDefault="00317AA1" w:rsidP="016B9CDB">
      <w:pPr>
        <w:ind w:right="-270"/>
        <w:rPr>
          <w:rFonts w:ascii="Source Sans Pro" w:eastAsia="Source Sans Pro" w:hAnsi="Source Sans Pro" w:cs="Source Sans Pro"/>
          <w:sz w:val="20"/>
        </w:rPr>
      </w:pPr>
    </w:p>
    <w:tbl>
      <w:tblPr>
        <w:tblW w:w="10260" w:type="dxa"/>
        <w:tblInd w:w="-72" w:type="dxa"/>
        <w:tblBorders>
          <w:insideH w:val="single" w:sz="4" w:space="0" w:color="auto"/>
          <w:insideV w:val="single" w:sz="4" w:space="0" w:color="auto"/>
        </w:tblBorders>
        <w:tblLayout w:type="fixed"/>
        <w:tblLook w:val="0000" w:firstRow="0" w:lastRow="0" w:firstColumn="0" w:lastColumn="0" w:noHBand="0" w:noVBand="0"/>
      </w:tblPr>
      <w:tblGrid>
        <w:gridCol w:w="6725"/>
        <w:gridCol w:w="3535"/>
      </w:tblGrid>
      <w:tr w:rsidR="00317AA1" w14:paraId="4540EEAF" w14:textId="77777777" w:rsidTr="00B85D21">
        <w:tc>
          <w:tcPr>
            <w:tcW w:w="6725" w:type="dxa"/>
            <w:tcBorders>
              <w:top w:val="nil"/>
              <w:bottom w:val="nil"/>
              <w:right w:val="nil"/>
            </w:tcBorders>
          </w:tcPr>
          <w:p w14:paraId="44E871BC" w14:textId="77777777" w:rsidR="00317AA1" w:rsidRPr="00E81F42" w:rsidRDefault="00317AA1" w:rsidP="016B9CDB">
            <w:pPr>
              <w:rPr>
                <w:rFonts w:ascii="Source Sans Pro" w:eastAsia="Source Sans Pro" w:hAnsi="Source Sans Pro" w:cs="Source Sans Pro"/>
                <w:sz w:val="20"/>
              </w:rPr>
            </w:pPr>
          </w:p>
          <w:p w14:paraId="6B981691" w14:textId="63787D7B" w:rsidR="00317AA1" w:rsidRPr="00E81F42" w:rsidRDefault="00317AA1" w:rsidP="016B9CDB">
            <w:pPr>
              <w:rPr>
                <w:rFonts w:ascii="Source Sans Pro" w:eastAsia="Source Sans Pro" w:hAnsi="Source Sans Pro" w:cs="Source Sans Pro"/>
                <w:sz w:val="20"/>
              </w:rPr>
            </w:pPr>
            <w:r w:rsidRPr="00E81F42">
              <w:rPr>
                <w:rFonts w:ascii="Source Sans Pro" w:eastAsia="Source Sans Pro" w:hAnsi="Source Sans Pro" w:cs="Source Sans Pro"/>
                <w:b/>
                <w:bCs/>
                <w:sz w:val="20"/>
              </w:rPr>
              <w:t>Reviewer/</w:t>
            </w:r>
            <w:r w:rsidR="008751D6" w:rsidRPr="00E81F42">
              <w:rPr>
                <w:rFonts w:ascii="Source Sans Pro" w:eastAsia="Source Sans Pro" w:hAnsi="Source Sans Pro" w:cs="Source Sans Pro"/>
                <w:b/>
                <w:bCs/>
                <w:sz w:val="20"/>
              </w:rPr>
              <w:t>Title:</w:t>
            </w:r>
            <w:r w:rsidR="008751D6" w:rsidRPr="00E81F42">
              <w:rPr>
                <w:rFonts w:ascii="Source Sans Pro" w:eastAsia="Source Sans Pro" w:hAnsi="Source Sans Pro" w:cs="Source Sans Pro"/>
                <w:sz w:val="20"/>
              </w:rPr>
              <w:t xml:space="preserve"> _</w:t>
            </w:r>
            <w:r w:rsidRPr="00E81F42">
              <w:rPr>
                <w:rFonts w:ascii="Source Sans Pro" w:eastAsia="Source Sans Pro" w:hAnsi="Source Sans Pro" w:cs="Source Sans Pro"/>
                <w:sz w:val="20"/>
              </w:rPr>
              <w:t>___________________________________________</w:t>
            </w:r>
          </w:p>
        </w:tc>
        <w:tc>
          <w:tcPr>
            <w:tcW w:w="3535" w:type="dxa"/>
            <w:tcBorders>
              <w:left w:val="nil"/>
              <w:bottom w:val="nil"/>
            </w:tcBorders>
          </w:tcPr>
          <w:p w14:paraId="144A5D23" w14:textId="77777777" w:rsidR="00317AA1" w:rsidRPr="00E81F42" w:rsidRDefault="00317AA1" w:rsidP="016B9CDB">
            <w:pPr>
              <w:pStyle w:val="Heading3"/>
              <w:spacing w:before="0" w:after="0"/>
              <w:rPr>
                <w:rFonts w:ascii="Source Sans Pro" w:eastAsia="Source Sans Pro" w:hAnsi="Source Sans Pro" w:cs="Source Sans Pro"/>
                <w:sz w:val="20"/>
                <w:szCs w:val="20"/>
              </w:rPr>
            </w:pPr>
          </w:p>
          <w:p w14:paraId="761BBB4B" w14:textId="77777777" w:rsidR="00317AA1" w:rsidRPr="00E81F42" w:rsidRDefault="00317AA1" w:rsidP="016B9CDB">
            <w:pPr>
              <w:pStyle w:val="Heading3"/>
              <w:spacing w:before="0" w:after="0"/>
              <w:rPr>
                <w:rFonts w:ascii="Source Sans Pro" w:eastAsia="Source Sans Pro" w:hAnsi="Source Sans Pro" w:cs="Source Sans Pro"/>
                <w:sz w:val="20"/>
                <w:szCs w:val="20"/>
              </w:rPr>
            </w:pPr>
            <w:r w:rsidRPr="00E81F42">
              <w:rPr>
                <w:rFonts w:ascii="Source Sans Pro" w:eastAsia="Source Sans Pro" w:hAnsi="Source Sans Pro" w:cs="Source Sans Pro"/>
                <w:sz w:val="20"/>
                <w:szCs w:val="20"/>
              </w:rPr>
              <w:t>Date:</w:t>
            </w:r>
            <w:r w:rsidRPr="00E81F42">
              <w:rPr>
                <w:rFonts w:ascii="Source Sans Pro" w:eastAsia="Source Sans Pro" w:hAnsi="Source Sans Pro" w:cs="Source Sans Pro"/>
                <w:b w:val="0"/>
                <w:bCs w:val="0"/>
                <w:sz w:val="20"/>
                <w:szCs w:val="20"/>
              </w:rPr>
              <w:t>___________________</w:t>
            </w:r>
          </w:p>
          <w:p w14:paraId="738610EB" w14:textId="77777777" w:rsidR="00317AA1" w:rsidRPr="00E81F42" w:rsidRDefault="00317AA1" w:rsidP="016B9CDB">
            <w:pPr>
              <w:rPr>
                <w:rFonts w:ascii="Source Sans Pro" w:eastAsia="Source Sans Pro" w:hAnsi="Source Sans Pro" w:cs="Source Sans Pro"/>
                <w:sz w:val="20"/>
              </w:rPr>
            </w:pPr>
          </w:p>
        </w:tc>
      </w:tr>
    </w:tbl>
    <w:p w14:paraId="637805D2" w14:textId="77777777" w:rsidR="00317AA1" w:rsidRPr="00E81F42" w:rsidRDefault="00317AA1" w:rsidP="016B9CDB">
      <w:pPr>
        <w:ind w:right="-270"/>
        <w:rPr>
          <w:rFonts w:ascii="Source Sans Pro" w:eastAsia="Source Sans Pro" w:hAnsi="Source Sans Pro" w:cs="Source Sans Pro"/>
          <w:sz w:val="20"/>
        </w:rPr>
      </w:pPr>
    </w:p>
    <w:sectPr w:rsidR="00317AA1" w:rsidRPr="00E81F42">
      <w:headerReference w:type="default" r:id="rId18"/>
      <w:endnotePr>
        <w:numFmt w:val="decimal"/>
      </w:endnotePr>
      <w:pgSz w:w="12240" w:h="15840"/>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29E8" w14:textId="77777777" w:rsidR="009C3E50" w:rsidRDefault="009C3E50">
      <w:r>
        <w:separator/>
      </w:r>
    </w:p>
  </w:endnote>
  <w:endnote w:type="continuationSeparator" w:id="0">
    <w:p w14:paraId="3B7B4B86" w14:textId="77777777" w:rsidR="009C3E50" w:rsidRDefault="009C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AD66" w14:textId="77777777" w:rsidR="009C3E50" w:rsidRDefault="009C3E50">
      <w:r>
        <w:separator/>
      </w:r>
    </w:p>
  </w:footnote>
  <w:footnote w:type="continuationSeparator" w:id="0">
    <w:p w14:paraId="61829076" w14:textId="77777777" w:rsidR="009C3E50" w:rsidRDefault="009C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40C2" w14:textId="23A9ACA0" w:rsidR="00317AA1" w:rsidRPr="00E81F42" w:rsidRDefault="016B9CDB" w:rsidP="016B9CDB">
    <w:pPr>
      <w:jc w:val="center"/>
      <w:rPr>
        <w:rFonts w:ascii="Source Sans Pro" w:eastAsia="Source Sans Pro" w:hAnsi="Source Sans Pro" w:cs="Source Sans Pro"/>
        <w:b/>
        <w:bCs/>
        <w:sz w:val="28"/>
        <w:szCs w:val="28"/>
      </w:rPr>
    </w:pPr>
    <w:r w:rsidRPr="00E81F42">
      <w:rPr>
        <w:rFonts w:ascii="Source Sans Pro" w:eastAsia="Source Sans Pro" w:hAnsi="Source Sans Pro" w:cs="Source Sans Pro"/>
        <w:b/>
        <w:bCs/>
        <w:sz w:val="28"/>
        <w:szCs w:val="28"/>
      </w:rPr>
      <w:t>VOLUNTARY SEPARATION INCENTIVE PAYMENT (VSIP)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1B8E"/>
    <w:multiLevelType w:val="hybridMultilevel"/>
    <w:tmpl w:val="564054DE"/>
    <w:lvl w:ilvl="0" w:tplc="3A2652F2">
      <w:start w:val="1"/>
      <w:numFmt w:val="bullet"/>
      <w:lvlText w:val=""/>
      <w:lvlJc w:val="left"/>
      <w:pPr>
        <w:ind w:left="720" w:hanging="360"/>
      </w:pPr>
      <w:rPr>
        <w:rFonts w:ascii="Symbol" w:hAnsi="Symbol" w:hint="default"/>
      </w:rPr>
    </w:lvl>
    <w:lvl w:ilvl="1" w:tplc="90268334">
      <w:start w:val="1"/>
      <w:numFmt w:val="bullet"/>
      <w:lvlText w:val="o"/>
      <w:lvlJc w:val="left"/>
      <w:pPr>
        <w:ind w:left="1440" w:hanging="360"/>
      </w:pPr>
      <w:rPr>
        <w:rFonts w:ascii="Courier New" w:hAnsi="Courier New" w:hint="default"/>
      </w:rPr>
    </w:lvl>
    <w:lvl w:ilvl="2" w:tplc="E25EF016">
      <w:start w:val="1"/>
      <w:numFmt w:val="bullet"/>
      <w:lvlText w:val=""/>
      <w:lvlJc w:val="left"/>
      <w:pPr>
        <w:ind w:left="2160" w:hanging="360"/>
      </w:pPr>
      <w:rPr>
        <w:rFonts w:ascii="Wingdings" w:hAnsi="Wingdings" w:hint="default"/>
      </w:rPr>
    </w:lvl>
    <w:lvl w:ilvl="3" w:tplc="31921E74">
      <w:start w:val="1"/>
      <w:numFmt w:val="bullet"/>
      <w:lvlText w:val=""/>
      <w:lvlJc w:val="left"/>
      <w:pPr>
        <w:ind w:left="2880" w:hanging="360"/>
      </w:pPr>
      <w:rPr>
        <w:rFonts w:ascii="Symbol" w:hAnsi="Symbol" w:hint="default"/>
      </w:rPr>
    </w:lvl>
    <w:lvl w:ilvl="4" w:tplc="A3821DAE">
      <w:start w:val="1"/>
      <w:numFmt w:val="bullet"/>
      <w:lvlText w:val="o"/>
      <w:lvlJc w:val="left"/>
      <w:pPr>
        <w:ind w:left="3600" w:hanging="360"/>
      </w:pPr>
      <w:rPr>
        <w:rFonts w:ascii="Courier New" w:hAnsi="Courier New" w:hint="default"/>
      </w:rPr>
    </w:lvl>
    <w:lvl w:ilvl="5" w:tplc="0EEAA442">
      <w:start w:val="1"/>
      <w:numFmt w:val="bullet"/>
      <w:lvlText w:val=""/>
      <w:lvlJc w:val="left"/>
      <w:pPr>
        <w:ind w:left="4320" w:hanging="360"/>
      </w:pPr>
      <w:rPr>
        <w:rFonts w:ascii="Wingdings" w:hAnsi="Wingdings" w:hint="default"/>
      </w:rPr>
    </w:lvl>
    <w:lvl w:ilvl="6" w:tplc="282EC762">
      <w:start w:val="1"/>
      <w:numFmt w:val="bullet"/>
      <w:lvlText w:val=""/>
      <w:lvlJc w:val="left"/>
      <w:pPr>
        <w:ind w:left="5040" w:hanging="360"/>
      </w:pPr>
      <w:rPr>
        <w:rFonts w:ascii="Symbol" w:hAnsi="Symbol" w:hint="default"/>
      </w:rPr>
    </w:lvl>
    <w:lvl w:ilvl="7" w:tplc="83E2135A">
      <w:start w:val="1"/>
      <w:numFmt w:val="bullet"/>
      <w:lvlText w:val="o"/>
      <w:lvlJc w:val="left"/>
      <w:pPr>
        <w:ind w:left="5760" w:hanging="360"/>
      </w:pPr>
      <w:rPr>
        <w:rFonts w:ascii="Courier New" w:hAnsi="Courier New" w:hint="default"/>
      </w:rPr>
    </w:lvl>
    <w:lvl w:ilvl="8" w:tplc="AAE45B4A">
      <w:start w:val="1"/>
      <w:numFmt w:val="bullet"/>
      <w:lvlText w:val=""/>
      <w:lvlJc w:val="left"/>
      <w:pPr>
        <w:ind w:left="6480" w:hanging="360"/>
      </w:pPr>
      <w:rPr>
        <w:rFonts w:ascii="Wingdings" w:hAnsi="Wingdings" w:hint="default"/>
      </w:rPr>
    </w:lvl>
  </w:abstractNum>
  <w:abstractNum w:abstractNumId="1" w15:restartNumberingAfterBreak="0">
    <w:nsid w:val="16AC0550"/>
    <w:multiLevelType w:val="hybridMultilevel"/>
    <w:tmpl w:val="16CA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11A76"/>
    <w:multiLevelType w:val="hybridMultilevel"/>
    <w:tmpl w:val="A1A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C61DC"/>
    <w:multiLevelType w:val="hybridMultilevel"/>
    <w:tmpl w:val="1CEA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21867"/>
    <w:multiLevelType w:val="hybridMultilevel"/>
    <w:tmpl w:val="0622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847135">
    <w:abstractNumId w:val="0"/>
  </w:num>
  <w:num w:numId="2" w16cid:durableId="907301297">
    <w:abstractNumId w:val="3"/>
  </w:num>
  <w:num w:numId="3" w16cid:durableId="926772564">
    <w:abstractNumId w:val="1"/>
  </w:num>
  <w:num w:numId="4" w16cid:durableId="1939562528">
    <w:abstractNumId w:val="2"/>
  </w:num>
  <w:num w:numId="5" w16cid:durableId="1673147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A5"/>
    <w:rsid w:val="00057D98"/>
    <w:rsid w:val="000C12F9"/>
    <w:rsid w:val="00130C40"/>
    <w:rsid w:val="002577DB"/>
    <w:rsid w:val="00280FA1"/>
    <w:rsid w:val="002B67E2"/>
    <w:rsid w:val="002C5F73"/>
    <w:rsid w:val="002F9496"/>
    <w:rsid w:val="00317AA1"/>
    <w:rsid w:val="00346895"/>
    <w:rsid w:val="00347DEC"/>
    <w:rsid w:val="00350F53"/>
    <w:rsid w:val="003C504D"/>
    <w:rsid w:val="00490F5D"/>
    <w:rsid w:val="00497FA0"/>
    <w:rsid w:val="004B47BA"/>
    <w:rsid w:val="004D0E53"/>
    <w:rsid w:val="00504930"/>
    <w:rsid w:val="00560AA4"/>
    <w:rsid w:val="005A5BA5"/>
    <w:rsid w:val="005B5DC6"/>
    <w:rsid w:val="005C1B92"/>
    <w:rsid w:val="00645A31"/>
    <w:rsid w:val="006B1FAE"/>
    <w:rsid w:val="006B35A5"/>
    <w:rsid w:val="007228D4"/>
    <w:rsid w:val="00783B82"/>
    <w:rsid w:val="007E54E3"/>
    <w:rsid w:val="00831E3A"/>
    <w:rsid w:val="008751D6"/>
    <w:rsid w:val="008F293B"/>
    <w:rsid w:val="00944568"/>
    <w:rsid w:val="009C3E50"/>
    <w:rsid w:val="00A53DA9"/>
    <w:rsid w:val="00AB4D7A"/>
    <w:rsid w:val="00B14192"/>
    <w:rsid w:val="00B35F5F"/>
    <w:rsid w:val="00B85180"/>
    <w:rsid w:val="00B85D21"/>
    <w:rsid w:val="00BF3DAC"/>
    <w:rsid w:val="00C71F34"/>
    <w:rsid w:val="00C726FD"/>
    <w:rsid w:val="00CC084B"/>
    <w:rsid w:val="00D56E70"/>
    <w:rsid w:val="00D70AC4"/>
    <w:rsid w:val="00DA4B40"/>
    <w:rsid w:val="00DF20A6"/>
    <w:rsid w:val="00E174EC"/>
    <w:rsid w:val="00E44728"/>
    <w:rsid w:val="00E7303D"/>
    <w:rsid w:val="00E81F42"/>
    <w:rsid w:val="00EE75D8"/>
    <w:rsid w:val="00FB0EDB"/>
    <w:rsid w:val="016B9CDB"/>
    <w:rsid w:val="0266BF9B"/>
    <w:rsid w:val="04572F0C"/>
    <w:rsid w:val="07222AC4"/>
    <w:rsid w:val="077750F3"/>
    <w:rsid w:val="0A3DA544"/>
    <w:rsid w:val="0CA7A958"/>
    <w:rsid w:val="0EB18EBA"/>
    <w:rsid w:val="0EE532EC"/>
    <w:rsid w:val="0FB92AAE"/>
    <w:rsid w:val="10472BB8"/>
    <w:rsid w:val="1158DEF6"/>
    <w:rsid w:val="13F40B43"/>
    <w:rsid w:val="14951A39"/>
    <w:rsid w:val="149D0CE2"/>
    <w:rsid w:val="1DE117EB"/>
    <w:rsid w:val="1FDA46A2"/>
    <w:rsid w:val="20566209"/>
    <w:rsid w:val="2136B1E6"/>
    <w:rsid w:val="2146C7D7"/>
    <w:rsid w:val="215B26CB"/>
    <w:rsid w:val="216376D8"/>
    <w:rsid w:val="217E22FA"/>
    <w:rsid w:val="21B56AEB"/>
    <w:rsid w:val="23029598"/>
    <w:rsid w:val="2592F4F1"/>
    <w:rsid w:val="2757F10A"/>
    <w:rsid w:val="2A072537"/>
    <w:rsid w:val="2A97F5E9"/>
    <w:rsid w:val="2E46264B"/>
    <w:rsid w:val="30390F56"/>
    <w:rsid w:val="31A74CB0"/>
    <w:rsid w:val="32B5BEF3"/>
    <w:rsid w:val="3B888F8D"/>
    <w:rsid w:val="3BC2AA0B"/>
    <w:rsid w:val="3C1F1824"/>
    <w:rsid w:val="4197589D"/>
    <w:rsid w:val="46C1E1BF"/>
    <w:rsid w:val="472E5B18"/>
    <w:rsid w:val="47603808"/>
    <w:rsid w:val="4D4DACC3"/>
    <w:rsid w:val="4DD74CCD"/>
    <w:rsid w:val="4EBC2735"/>
    <w:rsid w:val="4F7400ED"/>
    <w:rsid w:val="503C47B9"/>
    <w:rsid w:val="51E799F7"/>
    <w:rsid w:val="544C9466"/>
    <w:rsid w:val="573A7936"/>
    <w:rsid w:val="5B1CCE0E"/>
    <w:rsid w:val="5B824DDA"/>
    <w:rsid w:val="5C762DC2"/>
    <w:rsid w:val="631B6C39"/>
    <w:rsid w:val="653A8774"/>
    <w:rsid w:val="65E853D6"/>
    <w:rsid w:val="675961EA"/>
    <w:rsid w:val="67E00305"/>
    <w:rsid w:val="6EB88E78"/>
    <w:rsid w:val="6EF3BEC6"/>
    <w:rsid w:val="6F005A8F"/>
    <w:rsid w:val="72F4F44C"/>
    <w:rsid w:val="7352EAC8"/>
    <w:rsid w:val="7416C6F3"/>
    <w:rsid w:val="76804AF3"/>
    <w:rsid w:val="77A04C2D"/>
    <w:rsid w:val="78BEA927"/>
    <w:rsid w:val="79CD0580"/>
    <w:rsid w:val="7CBDC6A5"/>
    <w:rsid w:val="7D880530"/>
    <w:rsid w:val="7F955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B60619"/>
  <w15:chartTrackingRefBased/>
  <w15:docId w15:val="{9E2DF9DF-8426-4DDA-B500-5AB9C95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spacing w:after="58"/>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2F9"/>
    <w:rPr>
      <w:snapToGrid w:val="0"/>
      <w:sz w:val="24"/>
      <w:lang w:eastAsia="en-US"/>
    </w:rPr>
  </w:style>
  <w:style w:type="paragraph" w:customStyle="1" w:styleId="paragraph">
    <w:name w:val="paragraph"/>
    <w:basedOn w:val="Normal"/>
    <w:rsid w:val="00B85D21"/>
    <w:pPr>
      <w:widowControl/>
      <w:spacing w:before="100" w:beforeAutospacing="1" w:after="100" w:afterAutospacing="1"/>
    </w:pPr>
    <w:rPr>
      <w:snapToGrid/>
      <w:szCs w:val="24"/>
    </w:rPr>
  </w:style>
  <w:style w:type="character" w:customStyle="1" w:styleId="eop">
    <w:name w:val="eop"/>
    <w:basedOn w:val="DefaultParagraphFont"/>
    <w:rsid w:val="00B85D21"/>
  </w:style>
  <w:style w:type="character" w:customStyle="1" w:styleId="normaltextrun">
    <w:name w:val="normaltextrun"/>
    <w:basedOn w:val="DefaultParagraphFont"/>
    <w:rsid w:val="00B85D21"/>
  </w:style>
  <w:style w:type="character" w:styleId="Hyperlink">
    <w:name w:val="Hyperlink"/>
    <w:basedOn w:val="DefaultParagraphFont"/>
    <w:uiPriority w:val="99"/>
    <w:unhideWhenUsed/>
    <w:rsid w:val="00B85D21"/>
    <w:rPr>
      <w:color w:val="0563C1" w:themeColor="hyperlink"/>
      <w:u w:val="single"/>
    </w:rPr>
  </w:style>
  <w:style w:type="character" w:styleId="UnresolvedMention">
    <w:name w:val="Unresolved Mention"/>
    <w:basedOn w:val="DefaultParagraphFont"/>
    <w:uiPriority w:val="99"/>
    <w:semiHidden/>
    <w:unhideWhenUsed/>
    <w:rsid w:val="00B8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5101">
      <w:bodyDiv w:val="1"/>
      <w:marLeft w:val="0"/>
      <w:marRight w:val="0"/>
      <w:marTop w:val="0"/>
      <w:marBottom w:val="0"/>
      <w:divBdr>
        <w:top w:val="none" w:sz="0" w:space="0" w:color="auto"/>
        <w:left w:val="none" w:sz="0" w:space="0" w:color="auto"/>
        <w:bottom w:val="none" w:sz="0" w:space="0" w:color="auto"/>
        <w:right w:val="none" w:sz="0" w:space="0" w:color="auto"/>
      </w:divBdr>
      <w:divsChild>
        <w:div w:id="1193566797">
          <w:marLeft w:val="0"/>
          <w:marRight w:val="0"/>
          <w:marTop w:val="0"/>
          <w:marBottom w:val="0"/>
          <w:divBdr>
            <w:top w:val="none" w:sz="0" w:space="0" w:color="auto"/>
            <w:left w:val="none" w:sz="0" w:space="0" w:color="auto"/>
            <w:bottom w:val="none" w:sz="0" w:space="0" w:color="auto"/>
            <w:right w:val="none" w:sz="0" w:space="0" w:color="auto"/>
          </w:divBdr>
        </w:div>
        <w:div w:id="109166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5/chapter-I/subchapter-B/part-576/subpart-A/section-576.10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ck/a?!&amp;&amp;p=695304661dc0bbaf774516ce0cacc5956eec70491e14220342062a8cf34359ffJmltdHM9MTczNDIyMDgwMA&amp;ptn=3&amp;ver=2&amp;hsh=4&amp;fclid=261558b5-9cb3-668f-2b2b-4c7b9da4675d&amp;psq=Section+1313+of+P.L.+107-296+&amp;u=a1aHR0cHM6Ly93d3cub3BtLmdvdi9wb2xpY3ktZGF0YS1vdmVyc2lnaHQvd29ya2ZvcmNlLXJlc3RydWN0dXJpbmcvdm9sdW50YXJ5LXNlcGFyYXRpb24taW5jZW50aXZlLXBheW1lbnRzL2d1aWRlLnBkZg&amp;ntb=1" TargetMode="External"/><Relationship Id="rId17" Type="http://schemas.openxmlformats.org/officeDocument/2006/relationships/hyperlink" Target="https://www.ecfr.gov/current/title-5/chapter-I/subchapter-B/part-576/subpart-A/section-576.103" TargetMode="External"/><Relationship Id="rId2" Type="http://schemas.openxmlformats.org/officeDocument/2006/relationships/customXml" Target="../customXml/item2.xml"/><Relationship Id="rId16" Type="http://schemas.openxmlformats.org/officeDocument/2006/relationships/hyperlink" Target="https://www.ecfr.gov/current/title-5/chapter-I/subchapter-B/part-576/subpart-A/section-576.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5/chapter-I/subchapter-B/part-576" TargetMode="External"/><Relationship Id="rId5" Type="http://schemas.openxmlformats.org/officeDocument/2006/relationships/styles" Target="styles.xml"/><Relationship Id="rId15" Type="http://schemas.openxmlformats.org/officeDocument/2006/relationships/hyperlink" Target="https://www.bing.com/ck/a?!&amp;&amp;p=6475d903880082f1852b98192d7efb25e0f2ff802e455b31ac83004e333e8398JmltdHM9MTczNDIyMDgwMA&amp;ptn=3&amp;ver=2&amp;hsh=4&amp;fclid=261558b5-9cb3-668f-2b2b-4c7b9da4675d&amp;psq=section+1313+of+P.L.+107-296&amp;u=a1aHR0cHM6Ly93d3cub3BtLmdvdi9wb2xpY3ktZGF0YS1vdmVyc2lnaHQvd29ya2ZvcmNlLXJlc3RydWN0dXJpbmcvdm9sdW50YXJ5LXNlcGFyYXRpb24taW5jZW50aXZlLXBheW1lbnRzL2d1aWRlLnBkZg&amp;ntb=1" TargetMode="External"/><Relationship Id="rId10" Type="http://schemas.openxmlformats.org/officeDocument/2006/relationships/hyperlink" Target="https://uscode.house.gov/view.xhtml?path=/prelim@title5/part3/subpartB/chapter35&amp;edition=preli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5/chapter-I/subchapter-B/part-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5395E-CDB5-431D-AA63-D6A6463E9BB2}">
  <ds:schemaRefs>
    <ds:schemaRef ds:uri="095cf866-1d27-4d86-88c7-8b60e5eca3bf"/>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66810af5-81b7-4a54-9be9-ba2a8ed138ad"/>
    <ds:schemaRef ds:uri="c8a708a0-2971-4779-a179-aa0b18ffdf65"/>
    <ds:schemaRef ds:uri="http://purl.org/dc/dcmitype/"/>
  </ds:schemaRefs>
</ds:datastoreItem>
</file>

<file path=customXml/itemProps2.xml><?xml version="1.0" encoding="utf-8"?>
<ds:datastoreItem xmlns:ds="http://schemas.openxmlformats.org/officeDocument/2006/customXml" ds:itemID="{793F5B90-12D4-4550-AE5E-E98C7BAFD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67FA7-0643-4602-823A-4ABB2DD49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614</Words>
  <Characters>5114</Characters>
  <Application>Microsoft Office Word</Application>
  <DocSecurity>0</DocSecurity>
  <Lines>42</Lines>
  <Paragraphs>11</Paragraphs>
  <ScaleCrop>false</ScaleCrop>
  <Company>OPM</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REVIEW WORKSHEET</dc:title>
  <dc:subject/>
  <dc:creator>OMSOE</dc:creator>
  <cp:keywords/>
  <cp:lastModifiedBy>Coleman, Shannon D CTR DODHRA DCPAS (USA)</cp:lastModifiedBy>
  <cp:revision>24</cp:revision>
  <cp:lastPrinted>2018-01-18T23:22:00Z</cp:lastPrinted>
  <dcterms:created xsi:type="dcterms:W3CDTF">2024-11-13T12:59:00Z</dcterms:created>
  <dcterms:modified xsi:type="dcterms:W3CDTF">2025-05-21T10:51:00Z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